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1D0BA">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bookmarkStart w:id="2" w:name="_GoBack"/>
    </w:p>
    <w:p w14:paraId="449E7CA5">
      <w:pPr>
        <w:spacing w:line="580" w:lineRule="exact"/>
        <w:jc w:val="center"/>
        <w:rPr>
          <w:rFonts w:hint="eastAsia" w:ascii="方正小标宋_GBK" w:hAnsi="方正小标宋_GBK" w:eastAsia="方正小标宋_GBK" w:cs="方正小标宋_GBK"/>
          <w:color w:val="000000" w:themeColor="text1"/>
          <w:sz w:val="44"/>
          <w:szCs w:val="44"/>
          <w14:textFill>
            <w14:solidFill>
              <w14:schemeClr w14:val="tx1"/>
            </w14:solidFill>
          </w14:textFill>
        </w:rPr>
      </w:pPr>
      <w:r>
        <w:rPr>
          <w:rFonts w:hint="eastAsia" w:ascii="方正小标宋_GBK" w:hAnsi="方正小标宋_GBK" w:eastAsia="方正小标宋_GBK" w:cs="方正小标宋_GBK"/>
          <w:color w:val="000000" w:themeColor="text1"/>
          <w:sz w:val="44"/>
          <w:szCs w:val="44"/>
          <w14:textFill>
            <w14:solidFill>
              <w14:schemeClr w14:val="tx1"/>
            </w14:solidFill>
          </w14:textFill>
        </w:rPr>
        <w:t>江苏省地方标准《家庭药师居家药学服务规范》（</w:t>
      </w:r>
      <w:r>
        <w:rPr>
          <w:rFonts w:hint="eastAsia" w:ascii="方正小标宋_GBK" w:hAnsi="方正小标宋_GBK" w:eastAsia="方正小标宋_GBK" w:cs="方正小标宋_GBK"/>
          <w:color w:val="000000" w:themeColor="text1"/>
          <w:sz w:val="44"/>
          <w:szCs w:val="44"/>
          <w:lang w:val="en-US" w:eastAsia="zh-CN"/>
          <w14:textFill>
            <w14:solidFill>
              <w14:schemeClr w14:val="tx1"/>
            </w14:solidFill>
          </w14:textFill>
        </w:rPr>
        <w:t>报批搞</w:t>
      </w:r>
      <w:r>
        <w:rPr>
          <w:rFonts w:hint="eastAsia" w:ascii="方正小标宋_GBK" w:hAnsi="方正小标宋_GBK" w:eastAsia="方正小标宋_GBK" w:cs="方正小标宋_GBK"/>
          <w:color w:val="000000" w:themeColor="text1"/>
          <w:sz w:val="44"/>
          <w:szCs w:val="44"/>
          <w14:textFill>
            <w14:solidFill>
              <w14:schemeClr w14:val="tx1"/>
            </w14:solidFill>
          </w14:textFill>
        </w:rPr>
        <w:t>）编制说明</w:t>
      </w:r>
    </w:p>
    <w:p w14:paraId="70FD8BA5">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p>
    <w:p w14:paraId="2316FE78">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一、目的意义</w:t>
      </w:r>
    </w:p>
    <w:p w14:paraId="5B8C55F5">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2018年4月，国家卫生健康委印发《关于做好2018年家庭医生签约服务工作的通知》指出，鼓励药师、健康管理师、心理咨询师等加入家庭医生签约团队。2018年10月，国家卫生健康委出台《关于印发进一步改善医疗服务行动计划（2018—2020年）考核指标的通知》明确，将药师的签约慢病用药指导服务纳入评价指标。2020年2月，由国家卫生健康委、教育部、财政部、人力资源社会保障部、国家医保局、国家药监局等6部委联合发布的《关于印发加强医疗机构药事管理促进合理用药的意见的通知》（国卫医发〔2020〕2号）提出，在家庭医生签约服务等基层医疗卫生服务中，积极开展用药咨询、药物治疗管理、重点人群用药监护、家庭药箱管理、合理用药科普等服务，有条件的地区可探索为行动不便的老年人、孕产妇、儿童等重点人群开展上门的居家药学服务。2021年11月，《中共中央、国务院关于加强新时代老龄工作的意见》明确，要完善老年人健康支撑体系，提高老年人健康服务和管理水平。同时在新医改的形势下，国家大力推进慢病用药规范管理，而慢病用药管理的主要内容为居家药物治疗管理和生活方式干预，因此，从慢病用药管理的特点和药师的专业定位来看，药师是慢病用药管理的主要角色，药师提供的居家药学服务在慢病管理中对合理用药和医疗成本控制发挥了重要的作用。对于社会而言，家庭药师走进社区、家庭起到防止药品滥用、误用、错用的作用，减少药物不良反应，协助医生对患者多重用药实施药学监护，降低患者重复住院率、重复门诊率和急诊率，减轻医师的工作量，提高医疗的质量，减轻患者医药经济负担。</w:t>
      </w:r>
    </w:p>
    <w:p w14:paraId="6E190FA1">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2018年中国药师协会、中国健康促进基金会发布《家庭药师服务标准与路径专家共识》，对家庭药师的定义、资质要求、服务内容、服务工作规范、服务路径、规范化培训等作出阐述，以推动我国家庭药师制度全面实施进程，保证患者用药安全、提高药物治疗效果、减轻患者的疾病费用负担、提高国民健康水平。2019年中国药师协会成立居家药学服务药师分会，2019年江苏省药学会成立药学服务专委会居家药学服务学组，近年来中国药师协会每年举办居家药学服务学术交流研讨会，2020年家庭药师培训教材《临床药物治疗管理学》家庭药师版出版。2021年国家卫健委能力提升和继续教育中心开始家庭药师规范化专项能力培训项目招生。美国、英国、加拿大等国家通过以药物治疗管理（MTM）为核心开展社区居家药学服务，并通过医保支付政策改变来支持社区药师开展居家药学服务。</w:t>
      </w:r>
    </w:p>
    <w:p w14:paraId="0D555A7A">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近年来，江苏省积极探索建立家庭药师工作制度，在保障群众安全合理用药、增强基层医疗卫生机构药学服务能力、提升人民群众获得感和满意度等方面发挥了不可或缺的积极作用。为打造一支高质量的家庭药师队伍，提升家庭药师居家药学服务能力，江苏省卫生健康委、财政厅、人力资源和社会保障厅、医疗保障局等多部门联合先后印发了《江苏省家庭药师居家药学服务实施方案》《江苏省家庭药师居家药学服务指南（试行）》。2022年11月，江苏省药师协会家庭药师分会成立，并举办家庭药师技能提升培训和全国家庭药师居家药学服务学术研讨会，2023年江苏省卫健委部署开展家庭药师进万家活动，联合江苏省人社厅主办江苏省家庭药师职业技能竞赛，2024年江苏省卫健委部署常态化开展家庭药师进万家活动，把“关爱老年用药健康作为活动主题，进一步推动家庭药师工作常态化开展。</w:t>
      </w:r>
    </w:p>
    <w:p w14:paraId="580ADAF2">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为规范家庭药师居家药学服务，保障家庭药师居家药学服务质量，提升患者居家合理用药水平，本文件从家庭药师居家药学服务基本要求、服务过程、质量控制与评价、培训等方面制定标准化工作规范，为家庭药师居家药学服务工作及卫生行政主管部门和医院绩效考评提供依据。</w:t>
      </w:r>
    </w:p>
    <w:p w14:paraId="6D9437EF">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二、任务来源</w:t>
      </w:r>
    </w:p>
    <w:p w14:paraId="48E5EFD0">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2023年8月8日，江苏省市场监督管理局发布《关于下达2023年度江苏省地方标准项目计划的通知》（苏市监标〔2023〕173号），扬州大学附属医院等单位为第178号标准《家</w:t>
      </w:r>
      <w:bookmarkStart w:id="0" w:name="_Hlk161143039"/>
      <w:r>
        <w:rPr>
          <w:rFonts w:hint="eastAsia" w:ascii="方正仿宋_GBK" w:hAnsi="方正仿宋_GBK" w:eastAsia="方正仿宋_GBK" w:cs="方正仿宋_GBK"/>
          <w:color w:val="000000" w:themeColor="text1"/>
          <w:sz w:val="32"/>
          <w:szCs w:val="32"/>
          <w14:textFill>
            <w14:solidFill>
              <w14:schemeClr w14:val="tx1"/>
            </w14:solidFill>
          </w14:textFill>
        </w:rPr>
        <w:t>庭药师居家药学服务规范</w:t>
      </w:r>
      <w:bookmarkEnd w:id="0"/>
      <w:r>
        <w:rPr>
          <w:rFonts w:hint="eastAsia" w:ascii="方正仿宋_GBK" w:hAnsi="方正仿宋_GBK" w:eastAsia="方正仿宋_GBK" w:cs="方正仿宋_GBK"/>
          <w:color w:val="000000" w:themeColor="text1"/>
          <w:sz w:val="32"/>
          <w:szCs w:val="32"/>
          <w14:textFill>
            <w14:solidFill>
              <w14:schemeClr w14:val="tx1"/>
            </w14:solidFill>
          </w14:textFill>
        </w:rPr>
        <w:t>》（以下简称标准）编制承担单位。</w:t>
      </w:r>
    </w:p>
    <w:p w14:paraId="0F1E02A1">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项目由江苏省卫生健康委员会提出并归口，该地方标准立项时的起草单位：扬州大学附属医院、南京医科大学、南京鼓楼医院、中国药科大学、徐州医科大学附属医院、苏北人民医院、苏州市广济医院、扬州市广陵区文峰街道社区卫生服务中心。后</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考虑</w:t>
      </w:r>
      <w:r>
        <w:rPr>
          <w:rFonts w:hint="eastAsia" w:ascii="方正仿宋_GBK" w:hAnsi="方正仿宋_GBK" w:eastAsia="方正仿宋_GBK" w:cs="方正仿宋_GBK"/>
          <w:color w:val="000000" w:themeColor="text1"/>
          <w:sz w:val="32"/>
          <w:szCs w:val="32"/>
          <w14:textFill>
            <w14:solidFill>
              <w14:schemeClr w14:val="tx1"/>
            </w14:solidFill>
          </w14:textFill>
        </w:rPr>
        <w:t>起草单位的区域分布、专家特长</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标准涉及相关利益方及主管部门</w:t>
      </w:r>
      <w:r>
        <w:rPr>
          <w:rFonts w:hint="eastAsia" w:ascii="方正仿宋_GBK" w:hAnsi="方正仿宋_GBK" w:eastAsia="方正仿宋_GBK" w:cs="方正仿宋_GBK"/>
          <w:color w:val="000000" w:themeColor="text1"/>
          <w:sz w:val="32"/>
          <w:szCs w:val="32"/>
          <w14:textFill>
            <w14:solidFill>
              <w14:schemeClr w14:val="tx1"/>
            </w14:solidFill>
          </w14:textFill>
        </w:rPr>
        <w:t>建议，增加以下起草单位：安徽省质量和标准化研究院、江阴市人民医院、苏州市高新区社会事业局、常州市第一人民医院、南通大学附属医院、南京大学医学院附属苏州医院、盐城市第一人民医院、扬州市卫健委、高邮市卫健委、仪征市月塘镇社区卫生服务中心，项目来源明确。</w:t>
      </w:r>
    </w:p>
    <w:p w14:paraId="24700AD3">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三、编制过程</w:t>
      </w:r>
    </w:p>
    <w:p w14:paraId="4AFABA5C">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1．成立起草组：标准立项后，成立标准编制工作小组，研究制定标准起草工作方案，明确责任分工。</w:t>
      </w:r>
    </w:p>
    <w:p w14:paraId="5C9089C5">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2．形成标准草案：起草小组广泛调研，掌握资料，多次走访省、市、区卫生主管部门、各级医疗卫生机构和一线家庭药师</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服务对象</w:t>
      </w:r>
      <w:r>
        <w:rPr>
          <w:rFonts w:hint="eastAsia" w:ascii="方正仿宋_GBK" w:hAnsi="方正仿宋_GBK" w:eastAsia="方正仿宋_GBK" w:cs="方正仿宋_GBK"/>
          <w:color w:val="000000" w:themeColor="text1"/>
          <w:sz w:val="32"/>
          <w:szCs w:val="32"/>
          <w14:textFill>
            <w14:solidFill>
              <w14:schemeClr w14:val="tx1"/>
            </w14:solidFill>
          </w14:textFill>
        </w:rPr>
        <w:t>综合各方意见，对立项报批的标准草案进行修改，于2</w:t>
      </w:r>
      <w:r>
        <w:rPr>
          <w:rFonts w:ascii="方正仿宋_GBK" w:hAnsi="方正仿宋_GBK" w:eastAsia="方正仿宋_GBK" w:cs="方正仿宋_GBK"/>
          <w:color w:val="000000" w:themeColor="text1"/>
          <w:sz w:val="32"/>
          <w:szCs w:val="32"/>
          <w14:textFill>
            <w14:solidFill>
              <w14:schemeClr w14:val="tx1"/>
            </w14:solidFill>
          </w14:textFill>
        </w:rPr>
        <w:t>02</w:t>
      </w:r>
      <w:r>
        <w:rPr>
          <w:rFonts w:hint="eastAsia" w:ascii="方正仿宋_GBK" w:hAnsi="方正仿宋_GBK" w:eastAsia="方正仿宋_GBK" w:cs="方正仿宋_GBK"/>
          <w:color w:val="000000" w:themeColor="text1"/>
          <w:sz w:val="32"/>
          <w:szCs w:val="32"/>
          <w14:textFill>
            <w14:solidFill>
              <w14:schemeClr w14:val="tx1"/>
            </w14:solidFill>
          </w14:textFill>
        </w:rPr>
        <w:t>3年12月形成第二版标准草案。</w:t>
      </w:r>
    </w:p>
    <w:p w14:paraId="52AE780A">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3．形成征求意见稿：2</w:t>
      </w:r>
      <w:r>
        <w:rPr>
          <w:rFonts w:ascii="方正仿宋_GBK" w:hAnsi="方正仿宋_GBK" w:eastAsia="方正仿宋_GBK" w:cs="方正仿宋_GBK"/>
          <w:color w:val="000000" w:themeColor="text1"/>
          <w:sz w:val="32"/>
          <w:szCs w:val="32"/>
          <w14:textFill>
            <w14:solidFill>
              <w14:schemeClr w14:val="tx1"/>
            </w14:solidFill>
          </w14:textFill>
        </w:rPr>
        <w:t>02</w:t>
      </w:r>
      <w:r>
        <w:rPr>
          <w:rFonts w:hint="eastAsia" w:ascii="方正仿宋_GBK" w:hAnsi="方正仿宋_GBK" w:eastAsia="方正仿宋_GBK" w:cs="方正仿宋_GBK"/>
          <w:color w:val="000000" w:themeColor="text1"/>
          <w:sz w:val="32"/>
          <w:szCs w:val="32"/>
          <w14:textFill>
            <w14:solidFill>
              <w14:schemeClr w14:val="tx1"/>
            </w14:solidFill>
          </w14:textFill>
        </w:rPr>
        <w:t>4年1月，组织专家对标准草案进行论证和研讨，2</w:t>
      </w:r>
      <w:r>
        <w:rPr>
          <w:rFonts w:ascii="方正仿宋_GBK" w:hAnsi="方正仿宋_GBK" w:eastAsia="方正仿宋_GBK" w:cs="方正仿宋_GBK"/>
          <w:color w:val="000000" w:themeColor="text1"/>
          <w:sz w:val="32"/>
          <w:szCs w:val="32"/>
          <w14:textFill>
            <w14:solidFill>
              <w14:schemeClr w14:val="tx1"/>
            </w14:solidFill>
          </w14:textFill>
        </w:rPr>
        <w:t>024</w:t>
      </w:r>
      <w:r>
        <w:rPr>
          <w:rFonts w:hint="eastAsia" w:ascii="方正仿宋_GBK" w:hAnsi="方正仿宋_GBK" w:eastAsia="方正仿宋_GBK" w:cs="方正仿宋_GBK"/>
          <w:color w:val="000000" w:themeColor="text1"/>
          <w:sz w:val="32"/>
          <w:szCs w:val="32"/>
          <w14:textFill>
            <w14:solidFill>
              <w14:schemeClr w14:val="tx1"/>
            </w14:solidFill>
          </w14:textFill>
        </w:rPr>
        <w:t>年</w:t>
      </w:r>
      <w:r>
        <w:rPr>
          <w:rFonts w:ascii="方正仿宋_GBK" w:hAnsi="方正仿宋_GBK" w:eastAsia="方正仿宋_GBK" w:cs="方正仿宋_GBK"/>
          <w:color w:val="000000" w:themeColor="text1"/>
          <w:sz w:val="32"/>
          <w:szCs w:val="32"/>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月，起草小组根据专家意见，进一步搜集资料，202</w:t>
      </w:r>
      <w:r>
        <w:rPr>
          <w:rFonts w:ascii="方正仿宋_GBK" w:hAnsi="方正仿宋_GBK" w:eastAsia="方正仿宋_GBK" w:cs="方正仿宋_GBK"/>
          <w:color w:val="000000" w:themeColor="text1"/>
          <w:sz w:val="32"/>
          <w:szCs w:val="32"/>
          <w14:textFill>
            <w14:solidFill>
              <w14:schemeClr w14:val="tx1"/>
            </w14:solidFill>
          </w14:textFill>
        </w:rPr>
        <w:t>4</w:t>
      </w:r>
      <w:r>
        <w:rPr>
          <w:rFonts w:hint="eastAsia" w:ascii="方正仿宋_GBK" w:hAnsi="方正仿宋_GBK" w:eastAsia="方正仿宋_GBK" w:cs="方正仿宋_GBK"/>
          <w:color w:val="000000" w:themeColor="text1"/>
          <w:sz w:val="32"/>
          <w:szCs w:val="32"/>
          <w14:textFill>
            <w14:solidFill>
              <w14:schemeClr w14:val="tx1"/>
            </w14:solidFill>
          </w14:textFill>
        </w:rPr>
        <w:t>年3月，起草小组对各方意见进行汇总处理，对标准文本进行修改完善，形成标准征求意见稿。</w:t>
      </w:r>
    </w:p>
    <w:p w14:paraId="4C0A91F1">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4．形成送审稿：2024年4月，江苏省卫健委药政处发函征求全省各医疗卫生机构、县市区卫生行政部门标准征求意见稿意见建议，截止8月底，征集到34位药学专家、医院管理者、卫生行政部门管理者、一线家庭药师、高校老师、研讨会、预审会专家148条意见建议，其中采纳 92 条，部分采纳48条，不采纳8条。4月8日，召开征求意见稿专家研讨会，国家卫健委药政司戚畅巡视员参加。5月31日，召开送审稿专家论证会，对标准文本进行修改完善，形成标准送审稿。7月28日，江苏省卫生健康标准化技术委员会召开标准送审稿预审会，对标准文本进一步进行修改完善，形成标准送审稿终稿。</w:t>
      </w:r>
    </w:p>
    <w:p w14:paraId="4F8AB076">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5．形成报批稿：</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2024年</w:t>
      </w:r>
      <w:r>
        <w:rPr>
          <w:rFonts w:hint="eastAsia" w:ascii="方正仿宋_GBK" w:hAnsi="方正仿宋_GBK" w:eastAsia="方正仿宋_GBK" w:cs="方正仿宋_GBK"/>
          <w:color w:val="000000" w:themeColor="text1"/>
          <w:sz w:val="32"/>
          <w:szCs w:val="32"/>
          <w14:textFill>
            <w14:solidFill>
              <w14:schemeClr w14:val="tx1"/>
            </w14:solidFill>
          </w14:textFill>
        </w:rPr>
        <w:t>10月17日，江苏省市场局标准化处组织召开地方标准</w:t>
      </w:r>
      <w:bookmarkStart w:id="1" w:name="OLE_LINK1"/>
      <w:r>
        <w:rPr>
          <w:rFonts w:hint="eastAsia" w:ascii="方正仿宋_GBK" w:hAnsi="方正仿宋_GBK" w:eastAsia="方正仿宋_GBK" w:cs="方正仿宋_GBK"/>
          <w:color w:val="000000" w:themeColor="text1"/>
          <w:sz w:val="32"/>
          <w:szCs w:val="32"/>
          <w14:textFill>
            <w14:solidFill>
              <w14:schemeClr w14:val="tx1"/>
            </w14:solidFill>
          </w14:textFill>
        </w:rPr>
        <w:t>审查会</w:t>
      </w:r>
      <w:bookmarkEnd w:id="1"/>
      <w:r>
        <w:rPr>
          <w:rFonts w:hint="eastAsia" w:ascii="方正仿宋_GBK" w:hAnsi="方正仿宋_GBK" w:eastAsia="方正仿宋_GBK" w:cs="方正仿宋_GBK"/>
          <w:color w:val="000000" w:themeColor="text1"/>
          <w:sz w:val="32"/>
          <w:szCs w:val="32"/>
          <w14:textFill>
            <w14:solidFill>
              <w14:schemeClr w14:val="tx1"/>
            </w14:solidFill>
          </w14:textFill>
        </w:rPr>
        <w:t>，根据专家审查意见，对标准文本就行了修改完善。形成标准报批稿终稿。10月26日-11月26日江苏省市场监督管理局网站完成公示，未收到相关意见建议。</w:t>
      </w:r>
    </w:p>
    <w:p w14:paraId="2128F158">
      <w:pPr>
        <w:spacing w:line="580" w:lineRule="exact"/>
        <w:ind w:firstLine="640" w:firstLineChars="200"/>
        <w:rPr>
          <w:rFonts w:hint="default"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 xml:space="preserve">6.  </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 xml:space="preserve"> 2026年1月23日，</w:t>
      </w:r>
      <w:r>
        <w:rPr>
          <w:rFonts w:hint="eastAsia" w:ascii="方正仿宋_GBK" w:hAnsi="方正仿宋_GBK" w:eastAsia="方正仿宋_GBK" w:cs="方正仿宋_GBK"/>
          <w:color w:val="000000" w:themeColor="text1"/>
          <w:sz w:val="32"/>
          <w:szCs w:val="32"/>
          <w14:textFill>
            <w14:solidFill>
              <w14:schemeClr w14:val="tx1"/>
            </w14:solidFill>
          </w14:textFill>
        </w:rPr>
        <w:t>省卫生健康标准化技术委员会召开标准审查会</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就指南和地方标准异同专家论证及其他意见，根据</w:t>
      </w:r>
      <w:r>
        <w:rPr>
          <w:rFonts w:hint="eastAsia" w:ascii="方正仿宋_GBK" w:hAnsi="方正仿宋_GBK" w:eastAsia="方正仿宋_GBK" w:cs="方正仿宋_GBK"/>
          <w:color w:val="000000" w:themeColor="text1"/>
          <w:sz w:val="32"/>
          <w:szCs w:val="32"/>
          <w14:textFill>
            <w14:solidFill>
              <w14:schemeClr w14:val="tx1"/>
            </w14:solidFill>
          </w14:textFill>
        </w:rPr>
        <w:t>根据专家审查意见，对标准文本就行了修改完善。形成标准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新版</w:t>
      </w:r>
      <w:r>
        <w:rPr>
          <w:rFonts w:hint="eastAsia" w:ascii="方正仿宋_GBK" w:hAnsi="方正仿宋_GBK" w:eastAsia="方正仿宋_GBK" w:cs="方正仿宋_GBK"/>
          <w:color w:val="000000" w:themeColor="text1"/>
          <w:sz w:val="32"/>
          <w:szCs w:val="32"/>
          <w14:textFill>
            <w14:solidFill>
              <w14:schemeClr w14:val="tx1"/>
            </w14:solidFill>
          </w14:textFill>
        </w:rPr>
        <w:t>报批稿。</w:t>
      </w:r>
    </w:p>
    <w:p w14:paraId="2D295F81">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四、主要内容</w:t>
      </w:r>
    </w:p>
    <w:p w14:paraId="3BBC0B5F">
      <w:pPr>
        <w:spacing w:line="580" w:lineRule="exact"/>
        <w:ind w:firstLine="645"/>
        <w:rPr>
          <w:rFonts w:hint="eastAsia" w:ascii="方正楷体_GBK" w:hAnsi="方正仿宋_GBK" w:eastAsia="方正楷体_GBK" w:cs="方正仿宋_GBK"/>
          <w:color w:val="000000" w:themeColor="text1"/>
          <w:sz w:val="32"/>
          <w:szCs w:val="32"/>
          <w14:textFill>
            <w14:solidFill>
              <w14:schemeClr w14:val="tx1"/>
            </w14:solidFill>
          </w14:textFill>
        </w:rPr>
      </w:pPr>
      <w:r>
        <w:rPr>
          <w:rFonts w:hint="eastAsia" w:ascii="方正楷体_GBK" w:hAnsi="方正仿宋_GBK" w:eastAsia="方正楷体_GBK" w:cs="方正仿宋_GBK"/>
          <w:color w:val="000000" w:themeColor="text1"/>
          <w:sz w:val="32"/>
          <w:szCs w:val="32"/>
          <w14:textFill>
            <w14:solidFill>
              <w14:schemeClr w14:val="tx1"/>
            </w14:solidFill>
          </w14:textFill>
        </w:rPr>
        <w:t>（一）标准编制原则</w:t>
      </w:r>
    </w:p>
    <w:p w14:paraId="46CE322E">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1．规范性原则。按新版GB/T 1.1—2020《标准化工作导则 第1部分：标准化文件的结构和起草规则》的要求，用标准的语言和格式，对标准内容进行了规范性阐述。</w:t>
      </w:r>
    </w:p>
    <w:p w14:paraId="5E120458">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2．适用性原则。文本简洁扼要，具体操作实用易行，既充分考虑不同服务对象的实际需求，又充分考虑不同地区、不同级别服务机构业务的差异性。</w:t>
      </w:r>
    </w:p>
    <w:p w14:paraId="53916B13">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3．协调性原则。在标准结构、标准条款、标准要求等方面应与国家相关法律法规和规章制度以及国家标准、行业标准、地方标准相一致，充分体现标准协调性。</w:t>
      </w:r>
    </w:p>
    <w:p w14:paraId="5744C941">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4．前瞻性原则。既考虑江苏省居家药学服务的实际工作情况，又体现标准的先进性和引导性特点，以相关国家和省相关政策文件为基础，并参考其他地方省份的有关标准和参考文献，充分考虑居家药学服务的发展趋势，系统规范药学服务机构管理、业务流程和服务内容等，形成标准具体服务内容。</w:t>
      </w:r>
    </w:p>
    <w:p w14:paraId="1218D111">
      <w:pPr>
        <w:spacing w:line="580" w:lineRule="exact"/>
        <w:ind w:firstLine="645"/>
        <w:rPr>
          <w:rFonts w:hint="eastAsia" w:ascii="方正楷体_GBK" w:hAnsi="方正仿宋_GBK" w:eastAsia="方正楷体_GBK" w:cs="方正仿宋_GBK"/>
          <w:color w:val="000000" w:themeColor="text1"/>
          <w:sz w:val="32"/>
          <w:szCs w:val="32"/>
          <w14:textFill>
            <w14:solidFill>
              <w14:schemeClr w14:val="tx1"/>
            </w14:solidFill>
          </w14:textFill>
        </w:rPr>
      </w:pPr>
      <w:r>
        <w:rPr>
          <w:rFonts w:hint="eastAsia" w:ascii="方正楷体_GBK" w:hAnsi="方正仿宋_GBK" w:eastAsia="方正楷体_GBK" w:cs="方正仿宋_GBK"/>
          <w:color w:val="000000" w:themeColor="text1"/>
          <w:sz w:val="32"/>
          <w:szCs w:val="32"/>
          <w14:textFill>
            <w14:solidFill>
              <w14:schemeClr w14:val="tx1"/>
            </w14:solidFill>
          </w14:textFill>
        </w:rPr>
        <w:t>（二）主要技术内容</w:t>
      </w:r>
    </w:p>
    <w:p w14:paraId="4D26A6F2">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标准规定了家庭药师居家药学服务的基本要求、服务对象、服务要求、服务内容，以及服务评价与改进。</w:t>
      </w:r>
    </w:p>
    <w:p w14:paraId="406C6608">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标准适用于医疗机构开展家庭药师居家药学服务。其他机构（如社会药房等）可参照执行。</w:t>
      </w:r>
    </w:p>
    <w:p w14:paraId="3BC2C9DB">
      <w:pPr>
        <w:numPr>
          <w:ilvl w:val="0"/>
          <w:numId w:val="1"/>
        </w:num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技术指标确定的依据</w:t>
      </w:r>
    </w:p>
    <w:p w14:paraId="0806ED59">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主要技术内容确定的依据如下：</w:t>
      </w:r>
    </w:p>
    <w:p w14:paraId="0408FA51">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1．“术语和定义”部分，主要参考了相关政策文件以及科技文献，给出了“药师”“家庭药师”“居家药学服务”的术语和定义。</w:t>
      </w:r>
    </w:p>
    <w:p w14:paraId="1D37164C">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ascii="方正仿宋_GBK" w:hAnsi="方正仿宋_GBK" w:eastAsia="方正仿宋_GBK" w:cs="方正仿宋_GBK"/>
          <w:color w:val="000000" w:themeColor="text1"/>
          <w:sz w:val="32"/>
          <w:szCs w:val="32"/>
          <w14:textFill>
            <w14:solidFill>
              <w14:schemeClr w14:val="tx1"/>
            </w14:solidFill>
          </w14:textFill>
        </w:rPr>
        <w:t>2</w:t>
      </w:r>
      <w:r>
        <w:rPr>
          <w:rFonts w:hint="eastAsia" w:ascii="方正仿宋_GBK" w:hAnsi="方正仿宋_GBK" w:eastAsia="方正仿宋_GBK" w:cs="方正仿宋_GBK"/>
          <w:color w:val="000000" w:themeColor="text1"/>
          <w:sz w:val="32"/>
          <w:szCs w:val="32"/>
          <w14:textFill>
            <w14:solidFill>
              <w14:schemeClr w14:val="tx1"/>
            </w14:solidFill>
          </w14:textFill>
        </w:rPr>
        <w:t>．“基本要求”部分对提供居家药学服务的机构、人员、设施设备提出了具体要求。</w:t>
      </w:r>
    </w:p>
    <w:p w14:paraId="526C5790">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ascii="方正仿宋_GBK" w:hAnsi="方正仿宋_GBK" w:eastAsia="方正仿宋_GBK" w:cs="方正仿宋_GBK"/>
          <w:color w:val="000000" w:themeColor="text1"/>
          <w:sz w:val="32"/>
          <w:szCs w:val="32"/>
          <w14:textFill>
            <w14:solidFill>
              <w14:schemeClr w14:val="tx1"/>
            </w14:solidFill>
          </w14:textFill>
        </w:rPr>
        <w:t>3</w:t>
      </w:r>
      <w:r>
        <w:rPr>
          <w:rFonts w:hint="eastAsia" w:ascii="方正仿宋_GBK" w:hAnsi="方正仿宋_GBK" w:eastAsia="方正仿宋_GBK" w:cs="方正仿宋_GBK"/>
          <w:color w:val="000000" w:themeColor="text1"/>
          <w:sz w:val="32"/>
          <w:szCs w:val="32"/>
          <w14:textFill>
            <w14:solidFill>
              <w14:schemeClr w14:val="tx1"/>
            </w14:solidFill>
          </w14:textFill>
        </w:rPr>
        <w:t>．“服务对象”主要根据需求的不同和用药治疗方案评估结果的不同将服务对象有针对性的进行分类，以便于提供个性化、针对性的服务。</w:t>
      </w:r>
    </w:p>
    <w:p w14:paraId="07D8367A">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4．“服务要求”部分对家庭药师以及在提供具体居家服务过程中的一些特定的、基本的规定。</w:t>
      </w:r>
      <w:r>
        <w:rPr>
          <w:rFonts w:hint="eastAsia" w:ascii="方正仿宋_GBK" w:hAnsi="方正仿宋_GBK" w:eastAsia="方正仿宋_GBK" w:cs="方正仿宋_GBK"/>
          <w:color w:val="000000" w:themeColor="text1"/>
          <w:sz w:val="32"/>
          <w:szCs w:val="32"/>
          <w14:textFill>
            <w14:solidFill>
              <w14:schemeClr w14:val="tx1"/>
            </w14:solidFill>
          </w14:textFill>
        </w:rPr>
        <w:t>确定的依据</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来源包括</w:t>
      </w:r>
      <w:r>
        <w:rPr>
          <w:rFonts w:hint="eastAsia" w:ascii="方正仿宋_GBK" w:hAnsi="方正仿宋_GBK" w:eastAsia="方正仿宋_GBK" w:cs="方正仿宋_GBK"/>
          <w:color w:val="000000" w:themeColor="text1"/>
          <w:sz w:val="32"/>
          <w:szCs w:val="32"/>
          <w14:textFill>
            <w14:solidFill>
              <w14:schemeClr w14:val="tx1"/>
            </w14:solidFill>
          </w14:textFill>
        </w:rPr>
        <w:t>国家卫健委《医疗机构居家药学服务规范》、《江苏省家庭药师居家药学服务指南》、中国医院协会《临床药学服务 居家药学服务》团体标准</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等</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14:paraId="02212B79">
      <w:pPr>
        <w:numPr>
          <w:ilvl w:val="0"/>
          <w:numId w:val="0"/>
        </w:numPr>
        <w:spacing w:line="580" w:lineRule="exact"/>
        <w:rPr>
          <w:rFonts w:hint="eastAsia" w:ascii="方正仿宋_GBK" w:hAnsi="方正仿宋_GBK" w:eastAsia="方正仿宋_GBK" w:cs="方正仿宋_GBK"/>
          <w:color w:val="000000" w:themeColor="text1"/>
          <w:sz w:val="32"/>
          <w:szCs w:val="32"/>
          <w14:textFill>
            <w14:solidFill>
              <w14:schemeClr w14:val="tx1"/>
            </w14:solidFill>
          </w14:textFill>
        </w:rPr>
      </w:pPr>
      <w:r>
        <w:rPr>
          <w:rFonts w:ascii="方正仿宋_GBK" w:hAnsi="方正仿宋_GBK" w:eastAsia="方正仿宋_GBK" w:cs="方正仿宋_GBK"/>
          <w:color w:val="000000" w:themeColor="text1"/>
          <w:sz w:val="32"/>
          <w:szCs w:val="32"/>
          <w14:textFill>
            <w14:solidFill>
              <w14:schemeClr w14:val="tx1"/>
            </w14:solidFill>
          </w14:textFill>
        </w:rPr>
        <w:t>5</w:t>
      </w:r>
      <w:r>
        <w:rPr>
          <w:rFonts w:hint="eastAsia" w:ascii="方正仿宋_GBK" w:hAnsi="方正仿宋_GBK" w:eastAsia="方正仿宋_GBK" w:cs="方正仿宋_GBK"/>
          <w:color w:val="000000" w:themeColor="text1"/>
          <w:sz w:val="32"/>
          <w:szCs w:val="32"/>
          <w14:textFill>
            <w14:solidFill>
              <w14:schemeClr w14:val="tx1"/>
            </w14:solidFill>
          </w14:textFill>
        </w:rPr>
        <w:t>．“服务内容”部分根据目前国家、省相关政策文件，以及收集整理的一些科技文件、相关标准</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包括</w:t>
      </w:r>
      <w:r>
        <w:rPr>
          <w:rFonts w:hint="eastAsia" w:ascii="黑体" w:hAnsi="黑体" w:eastAsia="黑体" w:cs="黑体"/>
          <w:color w:val="000000" w:themeColor="text1"/>
          <w:sz w:val="32"/>
          <w:szCs w:val="32"/>
          <w:lang w:val="en-US" w:eastAsia="zh-CN"/>
          <w14:textFill>
            <w14:solidFill>
              <w14:schemeClr w14:val="tx1"/>
            </w14:solidFill>
          </w14:textFill>
        </w:rPr>
        <w:t>国家卫健委《医疗机构居家药学服务规范》、《江苏省家庭药师居家药学服务指南（试行）》、中国医院协会《临床药学服务 居家药学服务》团体标准</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14:textFill>
            <w14:solidFill>
              <w14:schemeClr w14:val="tx1"/>
            </w14:solidFill>
          </w14:textFill>
        </w:rPr>
        <w:t>，对药物治疗、用药咨询与教育、科普宣传、家庭药箱整理、用药管理档案建立等具体服务事项做出了具体规定。</w:t>
      </w:r>
    </w:p>
    <w:p w14:paraId="2FBDDF3A">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6．“服务评价与改进”部分明确了服务评价的对象、内容和方式，并提出了根据评价建议完善服务、提高服务效能的要求。</w:t>
      </w:r>
    </w:p>
    <w:p w14:paraId="2AF302FE">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ascii="方正仿宋_GBK" w:hAnsi="方正仿宋_GBK" w:eastAsia="方正仿宋_GBK" w:cs="方正仿宋_GBK"/>
          <w:color w:val="000000" w:themeColor="text1"/>
          <w:sz w:val="32"/>
          <w:szCs w:val="32"/>
          <w14:textFill>
            <w14:solidFill>
              <w14:schemeClr w14:val="tx1"/>
            </w14:solidFill>
          </w14:textFill>
        </w:rPr>
        <w:t>7</w:t>
      </w:r>
      <w:r>
        <w:rPr>
          <w:rFonts w:hint="eastAsia" w:ascii="方正仿宋_GBK" w:hAnsi="方正仿宋_GBK" w:eastAsia="方正仿宋_GBK" w:cs="方正仿宋_GBK"/>
          <w:color w:val="000000" w:themeColor="text1"/>
          <w:sz w:val="32"/>
          <w:szCs w:val="32"/>
          <w14:textFill>
            <w14:solidFill>
              <w14:schemeClr w14:val="tx1"/>
            </w14:solidFill>
          </w14:textFill>
        </w:rPr>
        <w:t>．资料性“附录A”为家庭药师培训提出具体培训的对象、内容、形式，以及对人员、师资、考核给出了参模板。</w:t>
      </w:r>
    </w:p>
    <w:p w14:paraId="3F8045AA">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8．资料性“附录B”为家庭药师居家药学服务访视表给出了参模板。</w:t>
      </w:r>
    </w:p>
    <w:p w14:paraId="3737BA10">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9．资料性“附录C”为家庭药师药物治疗管理记录表给出了参模板。</w:t>
      </w:r>
    </w:p>
    <w:p w14:paraId="74CDE74E">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10．资料性“附录D”为家庭药师患者用药指导单给出了参模板。</w:t>
      </w:r>
    </w:p>
    <w:p w14:paraId="10AF756B">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11．资料性“附录E”为家庭药师家庭药箱整理记录单给出了参模板。</w:t>
      </w:r>
    </w:p>
    <w:p w14:paraId="19F359D1">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六、重大分歧意见的处理过程和依据</w:t>
      </w:r>
    </w:p>
    <w:p w14:paraId="4E814567">
      <w:pPr>
        <w:spacing w:line="580" w:lineRule="exact"/>
        <w:ind w:firstLine="640" w:firstLineChars="200"/>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无。</w:t>
      </w:r>
    </w:p>
    <w:p w14:paraId="13E345A9">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七、与相关法律法规和国家标准的关系</w:t>
      </w:r>
    </w:p>
    <w:p w14:paraId="64F3F11B">
      <w:pPr>
        <w:spacing w:line="580" w:lineRule="exact"/>
        <w:ind w:firstLine="645"/>
        <w:rPr>
          <w:rFonts w:hint="eastAsia" w:ascii="方正仿宋_GBK" w:hAnsi="方正仿宋_GBK" w:eastAsia="方正仿宋_GBK" w:cs="方正仿宋_GBK"/>
          <w:b w:val="0"/>
          <w:bCs w:val="0"/>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2021年江苏省卫健委委托扬州大学附属医院牵头起草《江苏省家庭药师居家药学服务指南（试行）》，试行过程中收到相关各方的意见建议，</w:t>
      </w:r>
      <w:r>
        <w:rPr>
          <w:rFonts w:hint="eastAsia" w:ascii="方正仿宋_GBK" w:hAnsi="方正仿宋_GBK" w:eastAsia="方正仿宋_GBK" w:cs="方正仿宋_GBK"/>
          <w:b w:val="0"/>
          <w:bCs w:val="0"/>
          <w:color w:val="000000" w:themeColor="text1"/>
          <w:sz w:val="30"/>
          <w:szCs w:val="30"/>
          <w14:textFill>
            <w14:solidFill>
              <w14:schemeClr w14:val="tx1"/>
            </w14:solidFill>
          </w14:textFill>
        </w:rPr>
        <w:t>2023年江苏省卫健委委托扬州大学附属医院牵头申报江苏省</w:t>
      </w:r>
      <w:r>
        <w:rPr>
          <w:rFonts w:hint="eastAsia" w:ascii="方正仿宋_GBK" w:hAnsi="方正仿宋_GBK" w:eastAsia="方正仿宋_GBK" w:cs="方正仿宋_GBK"/>
          <w:b w:val="0"/>
          <w:bCs w:val="0"/>
          <w:color w:val="000000" w:themeColor="text1"/>
          <w:sz w:val="32"/>
          <w:szCs w:val="32"/>
          <w14:textFill>
            <w14:solidFill>
              <w14:schemeClr w14:val="tx1"/>
            </w14:solidFill>
          </w14:textFill>
        </w:rPr>
        <w:t>地方标准。地方标准起草遵循了原指南基本架构和内容，同时按照地方标准的规范要求及原指南在实施过程中各方的建议做了修改完善，如人员资质做了进一步细化，增加了投诉处理内容，对原指南中六个表格精简合并成四个表格，减少家庭药师服务过程中表格记录的时间。</w:t>
      </w:r>
    </w:p>
    <w:p w14:paraId="3029E66D">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本标准符合我国相关法律法规及《中华人民共和国标准化法》要求，在满足相关现行有效标准要求基础上研制本标准，并与相应的国标、行标相协调</w:t>
      </w:r>
      <w:r>
        <w:rPr>
          <w:rFonts w:hint="eastAsia" w:ascii="方正仿宋_GBK" w:hAnsi="方正仿宋_GBK" w:eastAsia="方正仿宋_GBK" w:cs="方正仿宋_GBK"/>
          <w:color w:val="000000" w:themeColor="text1"/>
          <w:sz w:val="32"/>
          <w:szCs w:val="32"/>
          <w:lang w:eastAsia="zh-CN"/>
          <w14:textFill>
            <w14:solidFill>
              <w14:schemeClr w14:val="tx1"/>
            </w14:solidFill>
          </w14:textFill>
        </w:rPr>
        <w:t>，</w:t>
      </w:r>
      <w:r>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t>根据江苏省实际，进一步细化拓展</w:t>
      </w:r>
      <w:r>
        <w:rPr>
          <w:rFonts w:hint="eastAsia" w:ascii="方正仿宋_GBK" w:hAnsi="方正仿宋_GBK" w:eastAsia="方正仿宋_GBK" w:cs="方正仿宋_GBK"/>
          <w:color w:val="000000" w:themeColor="text1"/>
          <w:sz w:val="32"/>
          <w:szCs w:val="32"/>
          <w14:textFill>
            <w14:solidFill>
              <w14:schemeClr w14:val="tx1"/>
            </w14:solidFill>
          </w14:textFill>
        </w:rPr>
        <w:t>。</w:t>
      </w:r>
    </w:p>
    <w:p w14:paraId="2D14E85B">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八、实施推广建议</w:t>
      </w:r>
    </w:p>
    <w:p w14:paraId="3B5BA250">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本标准是由江苏省卫生健康委员会提出并组织实施，建议在江苏省卫生健康委员会的组织下，联合有关起草单位在全省医疗服务机构开展宣贯，加强宣传，营造氛围，统筹规划，扎实推进，认真开展该标准的实施应用工作。借助江苏省药师协会家庭药师分会平台，积极推广各地区开展标准应用。</w:t>
      </w:r>
    </w:p>
    <w:p w14:paraId="13F602FC">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对在标准实施过程中发现的问题及提出的意见，将进行深入探讨和研究，做好标准的修订和完善工作，确保以标准化促进药学服务健康发展取得成效，条件成熟时联合长三角其他地区制定长三角地区标准。</w:t>
      </w:r>
    </w:p>
    <w:p w14:paraId="4DB6D7BB">
      <w:pPr>
        <w:spacing w:line="58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九、起草单位和起草人员信息及分工</w:t>
      </w:r>
    </w:p>
    <w:p w14:paraId="77A71884">
      <w:pPr>
        <w:spacing w:line="580" w:lineRule="exact"/>
        <w:ind w:firstLine="645"/>
        <w:rPr>
          <w:rFonts w:hint="eastAsia" w:ascii="方正仿宋_GBK" w:hAnsi="方正仿宋_GBK" w:eastAsia="方正仿宋_GBK" w:cs="方正仿宋_GBK"/>
          <w:color w:val="000000" w:themeColor="text1"/>
          <w:sz w:val="32"/>
          <w:szCs w:val="32"/>
          <w14:textFill>
            <w14:solidFill>
              <w14:schemeClr w14:val="tx1"/>
            </w14:solidFill>
          </w14:textFill>
        </w:rPr>
      </w:pPr>
      <w:r>
        <w:rPr>
          <w:rFonts w:hint="eastAsia" w:ascii="方正仿宋_GBK" w:hAnsi="方正仿宋_GBK" w:eastAsia="方正仿宋_GBK" w:cs="方正仿宋_GBK"/>
          <w:color w:val="000000" w:themeColor="text1"/>
          <w:sz w:val="32"/>
          <w:szCs w:val="32"/>
          <w14:textFill>
            <w14:solidFill>
              <w14:schemeClr w14:val="tx1"/>
            </w14:solidFill>
          </w14:textFill>
        </w:rPr>
        <w:t>起草单位信息和主要起草人员基本信息及分工概况见下表。</w:t>
      </w:r>
    </w:p>
    <w:tbl>
      <w:tblPr>
        <w:tblStyle w:val="7"/>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2242"/>
        <w:gridCol w:w="2033"/>
        <w:gridCol w:w="2309"/>
      </w:tblGrid>
      <w:tr w14:paraId="00D2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7F8BCC3A">
            <w:pPr>
              <w:keepNext w:val="0"/>
              <w:keepLines w:val="0"/>
              <w:pageBreakBefore w:val="0"/>
              <w:widowControl/>
              <w:kinsoku/>
              <w:wordWrap/>
              <w:overflowPunct/>
              <w:topLinePunct w:val="0"/>
              <w:bidi w:val="0"/>
              <w:adjustRightInd/>
              <w:snapToGrid/>
              <w:spacing w:line="280" w:lineRule="exact"/>
              <w:jc w:val="center"/>
              <w:textAlignment w:val="center"/>
              <w:rPr>
                <w:rFonts w:ascii="Times New Roman" w:hAnsi="Times New Roman" w:eastAsia="宋体" w:cs="Times New Roman"/>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szCs w:val="21"/>
                <w14:textFill>
                  <w14:solidFill>
                    <w14:schemeClr w14:val="tx1"/>
                  </w14:solidFill>
                </w14:textFill>
              </w:rPr>
              <w:t>起草单位</w:t>
            </w:r>
          </w:p>
        </w:tc>
        <w:tc>
          <w:tcPr>
            <w:tcW w:w="2242" w:type="dxa"/>
            <w:vAlign w:val="center"/>
          </w:tcPr>
          <w:p w14:paraId="75387BA7">
            <w:pPr>
              <w:keepNext w:val="0"/>
              <w:keepLines w:val="0"/>
              <w:pageBreakBefore w:val="0"/>
              <w:widowControl/>
              <w:kinsoku/>
              <w:wordWrap/>
              <w:overflowPunct/>
              <w:topLinePunct w:val="0"/>
              <w:bidi w:val="0"/>
              <w:adjustRightInd/>
              <w:snapToGrid/>
              <w:spacing w:line="280" w:lineRule="exact"/>
              <w:jc w:val="center"/>
              <w:textAlignment w:val="center"/>
              <w:rPr>
                <w:rFonts w:ascii="Times New Roman" w:hAnsi="Times New Roman" w:eastAsia="宋体" w:cs="Times New Roman"/>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起草人</w:t>
            </w:r>
          </w:p>
        </w:tc>
        <w:tc>
          <w:tcPr>
            <w:tcW w:w="2033" w:type="dxa"/>
            <w:vAlign w:val="center"/>
          </w:tcPr>
          <w:p w14:paraId="5E6E2BFF">
            <w:pPr>
              <w:keepNext w:val="0"/>
              <w:keepLines w:val="0"/>
              <w:pageBreakBefore w:val="0"/>
              <w:widowControl/>
              <w:kinsoku/>
              <w:wordWrap/>
              <w:overflowPunct/>
              <w:topLinePunct w:val="0"/>
              <w:bidi w:val="0"/>
              <w:adjustRightInd/>
              <w:snapToGrid/>
              <w:spacing w:line="280" w:lineRule="exact"/>
              <w:jc w:val="center"/>
              <w:textAlignment w:val="center"/>
              <w:rPr>
                <w:rFonts w:ascii="Times New Roman" w:hAnsi="Times New Roman" w:eastAsia="宋体" w:cs="Times New Roman"/>
                <w:b/>
                <w:bCs/>
                <w:color w:val="000000" w:themeColor="text1"/>
                <w:szCs w:val="21"/>
                <w14:textFill>
                  <w14:solidFill>
                    <w14:schemeClr w14:val="tx1"/>
                  </w14:solidFill>
                </w14:textFill>
              </w:rPr>
            </w:pPr>
            <w:r>
              <w:rPr>
                <w:rFonts w:ascii="Times New Roman" w:hAnsi="Times New Roman" w:eastAsia="宋体" w:cs="Times New Roman"/>
                <w:b/>
                <w:bCs/>
                <w:color w:val="000000" w:themeColor="text1"/>
                <w:kern w:val="0"/>
                <w:szCs w:val="21"/>
                <w14:textFill>
                  <w14:solidFill>
                    <w14:schemeClr w14:val="tx1"/>
                  </w14:solidFill>
                </w14:textFill>
              </w:rPr>
              <w:t>职务/职称</w:t>
            </w:r>
          </w:p>
        </w:tc>
        <w:tc>
          <w:tcPr>
            <w:tcW w:w="2309" w:type="dxa"/>
            <w:vAlign w:val="center"/>
          </w:tcPr>
          <w:p w14:paraId="62B7E969">
            <w:pPr>
              <w:keepNext w:val="0"/>
              <w:keepLines w:val="0"/>
              <w:pageBreakBefore w:val="0"/>
              <w:widowControl/>
              <w:kinsoku/>
              <w:wordWrap/>
              <w:overflowPunct/>
              <w:topLinePunct w:val="0"/>
              <w:bidi w:val="0"/>
              <w:adjustRightInd/>
              <w:snapToGrid/>
              <w:spacing w:line="280" w:lineRule="exact"/>
              <w:jc w:val="center"/>
              <w:textAlignment w:val="center"/>
              <w:rPr>
                <w:rFonts w:ascii="Times New Roman" w:hAnsi="Times New Roman" w:eastAsia="宋体" w:cs="Times New Roman"/>
                <w:b/>
                <w:bCs/>
                <w:color w:val="000000" w:themeColor="text1"/>
                <w:kern w:val="0"/>
                <w:szCs w:val="21"/>
                <w14:textFill>
                  <w14:solidFill>
                    <w14:schemeClr w14:val="tx1"/>
                  </w14:solidFill>
                </w14:textFill>
              </w:rPr>
            </w:pPr>
            <w:r>
              <w:rPr>
                <w:rFonts w:hint="eastAsia" w:ascii="Times New Roman" w:hAnsi="Times New Roman" w:eastAsia="宋体" w:cs="Times New Roman"/>
                <w:b/>
                <w:bCs/>
                <w:color w:val="000000" w:themeColor="text1"/>
                <w:kern w:val="0"/>
                <w:szCs w:val="21"/>
                <w14:textFill>
                  <w14:solidFill>
                    <w14:schemeClr w14:val="tx1"/>
                  </w14:solidFill>
                </w14:textFill>
              </w:rPr>
              <w:t>分工</w:t>
            </w:r>
          </w:p>
        </w:tc>
      </w:tr>
      <w:tr w14:paraId="624E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6CDB62E1">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扬州大学附属医院</w:t>
            </w:r>
          </w:p>
        </w:tc>
        <w:tc>
          <w:tcPr>
            <w:tcW w:w="2242" w:type="dxa"/>
            <w:vAlign w:val="center"/>
          </w:tcPr>
          <w:p w14:paraId="31056DC3">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黄富宏</w:t>
            </w:r>
          </w:p>
        </w:tc>
        <w:tc>
          <w:tcPr>
            <w:tcW w:w="2033" w:type="dxa"/>
            <w:vAlign w:val="center"/>
          </w:tcPr>
          <w:p w14:paraId="5EF0A60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5DDC87AE">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顶层设计、</w:t>
            </w:r>
          </w:p>
          <w:p w14:paraId="530328F3">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组织协调</w:t>
            </w:r>
          </w:p>
        </w:tc>
      </w:tr>
      <w:tr w14:paraId="363F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1D11190E">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4D57B9D1">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徐媛</w:t>
            </w:r>
          </w:p>
        </w:tc>
        <w:tc>
          <w:tcPr>
            <w:tcW w:w="2033" w:type="dxa"/>
            <w:vAlign w:val="center"/>
          </w:tcPr>
          <w:p w14:paraId="1993E63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665FDE0B">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59EC6F1A">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tc>
      </w:tr>
      <w:tr w14:paraId="0C17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21A7FE1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6009DCB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夏海建</w:t>
            </w:r>
          </w:p>
        </w:tc>
        <w:tc>
          <w:tcPr>
            <w:tcW w:w="2033" w:type="dxa"/>
            <w:vAlign w:val="center"/>
          </w:tcPr>
          <w:p w14:paraId="2B59B41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06ACCD1F">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10B8AEFA">
            <w:pPr>
              <w:pStyle w:val="14"/>
              <w:keepNext w:val="0"/>
              <w:keepLines w:val="0"/>
              <w:pageBreakBefore w:val="0"/>
              <w:widowControl w:val="0"/>
              <w:kinsoku/>
              <w:wordWrap/>
              <w:overflowPunct/>
              <w:topLinePunct w:val="0"/>
              <w:bidi w:val="0"/>
              <w:adjustRightInd/>
              <w:snapToGrid/>
              <w:spacing w:line="280" w:lineRule="exact"/>
              <w:ind w:firstLine="0" w:firstLineChars="0"/>
              <w:jc w:val="center"/>
              <w:rPr>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p w14:paraId="6E1A5AB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4 基本要求</w:t>
            </w:r>
          </w:p>
        </w:tc>
      </w:tr>
      <w:tr w14:paraId="40AE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5F848469">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6DB3E6C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孙安修</w:t>
            </w:r>
          </w:p>
        </w:tc>
        <w:tc>
          <w:tcPr>
            <w:tcW w:w="2033" w:type="dxa"/>
            <w:vAlign w:val="center"/>
          </w:tcPr>
          <w:p w14:paraId="1FC9302D">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6D316978">
            <w:pPr>
              <w:pStyle w:val="14"/>
              <w:keepNext w:val="0"/>
              <w:keepLines w:val="0"/>
              <w:pageBreakBefore w:val="0"/>
              <w:widowControl w:val="0"/>
              <w:kinsoku/>
              <w:wordWrap/>
              <w:overflowPunct/>
              <w:topLinePunct w:val="0"/>
              <w:bidi w:val="0"/>
              <w:adjustRightInd/>
              <w:snapToGrid/>
              <w:spacing w:line="280" w:lineRule="exact"/>
              <w:ind w:firstLine="0" w:firstLineChars="0"/>
              <w:jc w:val="center"/>
              <w:rPr>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p w14:paraId="15C7379D">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4 基本要求</w:t>
            </w:r>
          </w:p>
        </w:tc>
      </w:tr>
      <w:tr w14:paraId="46D5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347106E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11843927">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刘红雨</w:t>
            </w:r>
          </w:p>
        </w:tc>
        <w:tc>
          <w:tcPr>
            <w:tcW w:w="2033" w:type="dxa"/>
            <w:vAlign w:val="center"/>
          </w:tcPr>
          <w:p w14:paraId="410612B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副主任中药师</w:t>
            </w:r>
          </w:p>
        </w:tc>
        <w:tc>
          <w:tcPr>
            <w:tcW w:w="2309" w:type="dxa"/>
            <w:vAlign w:val="center"/>
          </w:tcPr>
          <w:p w14:paraId="6559CB8E">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16989116">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tc>
      </w:tr>
      <w:tr w14:paraId="608A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935" w:type="dxa"/>
            <w:vMerge w:val="continue"/>
            <w:vAlign w:val="center"/>
          </w:tcPr>
          <w:p w14:paraId="0892794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6CCA413C">
            <w:pPr>
              <w:keepNext w:val="0"/>
              <w:keepLines w:val="0"/>
              <w:pageBreakBefore w:val="0"/>
              <w:kinsoku/>
              <w:wordWrap/>
              <w:overflowPunct/>
              <w:topLinePunct w:val="0"/>
              <w:bidi w:val="0"/>
              <w:adjustRightInd/>
              <w:snapToGrid/>
              <w:spacing w:line="280" w:lineRule="exact"/>
              <w:jc w:val="center"/>
              <w:rPr>
                <w:rFonts w:hint="eastAsia" w:eastAsiaTheme="minor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韩烨</w:t>
            </w:r>
          </w:p>
        </w:tc>
        <w:tc>
          <w:tcPr>
            <w:tcW w:w="2033" w:type="dxa"/>
            <w:vAlign w:val="center"/>
          </w:tcPr>
          <w:p w14:paraId="6E9DA40B">
            <w:pPr>
              <w:keepNext w:val="0"/>
              <w:keepLines w:val="0"/>
              <w:pageBreakBefore w:val="0"/>
              <w:kinsoku/>
              <w:wordWrap/>
              <w:overflowPunct/>
              <w:topLinePunct w:val="0"/>
              <w:bidi w:val="0"/>
              <w:adjustRightInd/>
              <w:snapToGrid/>
              <w:spacing w:line="280" w:lineRule="exact"/>
              <w:jc w:val="center"/>
              <w:rPr>
                <w:rFonts w:hint="eastAsia" w:ascii="Times New Roman" w:hAnsi="Times New Roman" w:cs="Times New Roman" w:eastAsiaTheme="majorEastAsia"/>
                <w:color w:val="000000" w:themeColor="text1"/>
                <w:szCs w:val="21"/>
                <w:lang w:val="en-US" w:eastAsia="zh-CN"/>
                <w14:textFill>
                  <w14:solidFill>
                    <w14:schemeClr w14:val="tx1"/>
                  </w14:solidFill>
                </w14:textFill>
              </w:rPr>
            </w:pPr>
            <w:r>
              <w:rPr>
                <w:rFonts w:hint="eastAsia" w:ascii="Times New Roman" w:hAnsi="Times New Roman" w:cs="Times New Roman" w:eastAsiaTheme="majorEastAsia"/>
                <w:color w:val="000000" w:themeColor="text1"/>
                <w:szCs w:val="21"/>
                <w:lang w:val="en-US" w:eastAsia="zh-CN"/>
                <w14:textFill>
                  <w14:solidFill>
                    <w14:schemeClr w14:val="tx1"/>
                  </w14:solidFill>
                </w14:textFill>
              </w:rPr>
              <w:t>副研究员</w:t>
            </w:r>
          </w:p>
        </w:tc>
        <w:tc>
          <w:tcPr>
            <w:tcW w:w="2309" w:type="dxa"/>
            <w:vAlign w:val="center"/>
          </w:tcPr>
          <w:p w14:paraId="4D1A052D">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6D617C20">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tc>
      </w:tr>
      <w:tr w14:paraId="04CD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44BD165B">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南京医科大学</w:t>
            </w:r>
          </w:p>
        </w:tc>
        <w:tc>
          <w:tcPr>
            <w:tcW w:w="2242" w:type="dxa"/>
            <w:vAlign w:val="center"/>
          </w:tcPr>
          <w:p w14:paraId="07DFFE2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李歆</w:t>
            </w:r>
          </w:p>
        </w:tc>
        <w:tc>
          <w:tcPr>
            <w:tcW w:w="2033" w:type="dxa"/>
            <w:vAlign w:val="center"/>
          </w:tcPr>
          <w:p w14:paraId="717BC16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教授</w:t>
            </w:r>
          </w:p>
        </w:tc>
        <w:tc>
          <w:tcPr>
            <w:tcW w:w="2309" w:type="dxa"/>
            <w:vAlign w:val="center"/>
          </w:tcPr>
          <w:p w14:paraId="6F19BB92">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附录A</w:t>
            </w:r>
          </w:p>
          <w:p w14:paraId="0FFD54D4">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家庭药师培训措施</w:t>
            </w:r>
          </w:p>
        </w:tc>
      </w:tr>
      <w:tr w14:paraId="6766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50E8EBEE">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6BEDD67D">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魏璟璇</w:t>
            </w:r>
          </w:p>
        </w:tc>
        <w:tc>
          <w:tcPr>
            <w:tcW w:w="2033" w:type="dxa"/>
            <w:vAlign w:val="center"/>
          </w:tcPr>
          <w:p w14:paraId="55F90537">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博士研究生</w:t>
            </w:r>
          </w:p>
        </w:tc>
        <w:tc>
          <w:tcPr>
            <w:tcW w:w="2309" w:type="dxa"/>
            <w:vAlign w:val="center"/>
          </w:tcPr>
          <w:p w14:paraId="150A3DEE">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附录A</w:t>
            </w:r>
          </w:p>
          <w:p w14:paraId="091A7C6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家庭药师培训措施</w:t>
            </w:r>
          </w:p>
        </w:tc>
      </w:tr>
      <w:tr w14:paraId="6F8D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46883269">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南京鼓楼医院</w:t>
            </w:r>
          </w:p>
        </w:tc>
        <w:tc>
          <w:tcPr>
            <w:tcW w:w="2242" w:type="dxa"/>
            <w:vAlign w:val="center"/>
          </w:tcPr>
          <w:p w14:paraId="6C66D0B7">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葛卫红</w:t>
            </w:r>
          </w:p>
        </w:tc>
        <w:tc>
          <w:tcPr>
            <w:tcW w:w="2033" w:type="dxa"/>
            <w:vAlign w:val="center"/>
          </w:tcPr>
          <w:p w14:paraId="36C35E31">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7758EE90">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5 服务对象</w:t>
            </w:r>
          </w:p>
          <w:p w14:paraId="792B2020">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6 服务要求</w:t>
            </w:r>
          </w:p>
        </w:tc>
      </w:tr>
      <w:tr w14:paraId="02FF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6760F5E4">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1556C37B">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张晋萍</w:t>
            </w:r>
          </w:p>
        </w:tc>
        <w:tc>
          <w:tcPr>
            <w:tcW w:w="2033" w:type="dxa"/>
            <w:vAlign w:val="center"/>
          </w:tcPr>
          <w:p w14:paraId="357DB5F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3CF37E54">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5 服务对象</w:t>
            </w:r>
          </w:p>
          <w:p w14:paraId="6087D7F1">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6 服务要求</w:t>
            </w:r>
          </w:p>
        </w:tc>
      </w:tr>
      <w:tr w14:paraId="59EF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03E00A1D">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2E66DD60">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严思敏</w:t>
            </w:r>
          </w:p>
        </w:tc>
        <w:tc>
          <w:tcPr>
            <w:tcW w:w="2033" w:type="dxa"/>
            <w:vAlign w:val="center"/>
          </w:tcPr>
          <w:p w14:paraId="3D091F6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28AA197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7 </w:t>
            </w:r>
            <w:r>
              <w:rPr>
                <w:rFonts w:hint="eastAsia" w:ascii="Times New Roman" w:hAnsi="Times New Roman" w:cs="Times New Roman" w:eastAsiaTheme="majorEastAsia"/>
                <w:color w:val="000000" w:themeColor="text1"/>
                <w:szCs w:val="21"/>
                <w14:textFill>
                  <w14:solidFill>
                    <w14:schemeClr w14:val="tx1"/>
                  </w14:solidFill>
                </w14:textFill>
              </w:rPr>
              <w:t>服务内容</w:t>
            </w:r>
          </w:p>
        </w:tc>
      </w:tr>
      <w:tr w14:paraId="76D4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5CCA4B8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安徽省质量和标准化研究院</w:t>
            </w:r>
          </w:p>
        </w:tc>
        <w:tc>
          <w:tcPr>
            <w:tcW w:w="2242" w:type="dxa"/>
            <w:vAlign w:val="center"/>
          </w:tcPr>
          <w:p w14:paraId="6B5F70F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凌俊杰</w:t>
            </w:r>
          </w:p>
        </w:tc>
        <w:tc>
          <w:tcPr>
            <w:tcW w:w="2033" w:type="dxa"/>
            <w:vAlign w:val="center"/>
          </w:tcPr>
          <w:p w14:paraId="50FD37C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高级工程师</w:t>
            </w:r>
          </w:p>
        </w:tc>
        <w:tc>
          <w:tcPr>
            <w:tcW w:w="2309" w:type="dxa"/>
            <w:vAlign w:val="center"/>
          </w:tcPr>
          <w:p w14:paraId="336CFAA3">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标准</w:t>
            </w:r>
            <w:r>
              <w:rPr>
                <w:rFonts w:hint="eastAsia" w:ascii="Times New Roman" w:hAnsi="Times New Roman" w:cs="Times New Roman" w:eastAsiaTheme="majorEastAsia"/>
                <w:color w:val="000000" w:themeColor="text1"/>
                <w:szCs w:val="21"/>
                <w14:textFill>
                  <w14:solidFill>
                    <w14:schemeClr w14:val="tx1"/>
                  </w14:solidFill>
                </w14:textFill>
              </w:rPr>
              <w:t>文本规范性、编制说明</w:t>
            </w:r>
          </w:p>
        </w:tc>
      </w:tr>
      <w:tr w14:paraId="54ED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04AEB74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江阴市人民医院</w:t>
            </w:r>
          </w:p>
        </w:tc>
        <w:tc>
          <w:tcPr>
            <w:tcW w:w="2242" w:type="dxa"/>
            <w:vAlign w:val="center"/>
          </w:tcPr>
          <w:p w14:paraId="427E5F2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邬丹莲</w:t>
            </w:r>
          </w:p>
        </w:tc>
        <w:tc>
          <w:tcPr>
            <w:tcW w:w="2033" w:type="dxa"/>
            <w:vAlign w:val="center"/>
          </w:tcPr>
          <w:p w14:paraId="14A857F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4F9C6279">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7 </w:t>
            </w:r>
            <w:r>
              <w:rPr>
                <w:rFonts w:hint="eastAsia" w:ascii="Times New Roman" w:hAnsi="Times New Roman" w:cs="Times New Roman" w:eastAsiaTheme="majorEastAsia"/>
                <w:color w:val="000000" w:themeColor="text1"/>
                <w:szCs w:val="21"/>
                <w14:textFill>
                  <w14:solidFill>
                    <w14:schemeClr w14:val="tx1"/>
                  </w14:solidFill>
                </w14:textFill>
              </w:rPr>
              <w:t>服务内容</w:t>
            </w:r>
          </w:p>
        </w:tc>
      </w:tr>
      <w:tr w14:paraId="018D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2DDD5D26">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中国药科大学</w:t>
            </w:r>
          </w:p>
        </w:tc>
        <w:tc>
          <w:tcPr>
            <w:tcW w:w="2242" w:type="dxa"/>
            <w:vAlign w:val="center"/>
          </w:tcPr>
          <w:p w14:paraId="7C8EF3CA">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茅宁莹</w:t>
            </w:r>
          </w:p>
        </w:tc>
        <w:tc>
          <w:tcPr>
            <w:tcW w:w="2033" w:type="dxa"/>
            <w:vAlign w:val="center"/>
          </w:tcPr>
          <w:p w14:paraId="3B13AC7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教授</w:t>
            </w:r>
          </w:p>
        </w:tc>
        <w:tc>
          <w:tcPr>
            <w:tcW w:w="2309" w:type="dxa"/>
            <w:vAlign w:val="center"/>
          </w:tcPr>
          <w:p w14:paraId="71A13AD0">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附录A</w:t>
            </w:r>
          </w:p>
          <w:p w14:paraId="65DBF74E">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家庭药师培训措施</w:t>
            </w:r>
          </w:p>
        </w:tc>
      </w:tr>
      <w:tr w14:paraId="2D39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4FEDA3BD">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4C250A5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候韦</w:t>
            </w:r>
          </w:p>
        </w:tc>
        <w:tc>
          <w:tcPr>
            <w:tcW w:w="2033" w:type="dxa"/>
            <w:vAlign w:val="center"/>
          </w:tcPr>
          <w:p w14:paraId="0F76783B">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硕士研究生</w:t>
            </w:r>
          </w:p>
        </w:tc>
        <w:tc>
          <w:tcPr>
            <w:tcW w:w="2309" w:type="dxa"/>
            <w:vAlign w:val="center"/>
          </w:tcPr>
          <w:p w14:paraId="3985C1B2">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附录A</w:t>
            </w:r>
          </w:p>
          <w:p w14:paraId="279800A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家庭药师培训措施</w:t>
            </w:r>
          </w:p>
        </w:tc>
      </w:tr>
      <w:tr w14:paraId="0F0CF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29A877D8">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徐州医科大学</w:t>
            </w:r>
          </w:p>
          <w:p w14:paraId="20E96A2C">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附属医院</w:t>
            </w:r>
          </w:p>
        </w:tc>
        <w:tc>
          <w:tcPr>
            <w:tcW w:w="2242" w:type="dxa"/>
            <w:vAlign w:val="center"/>
          </w:tcPr>
          <w:p w14:paraId="009CED0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吕冬梅</w:t>
            </w:r>
          </w:p>
        </w:tc>
        <w:tc>
          <w:tcPr>
            <w:tcW w:w="2033" w:type="dxa"/>
            <w:vAlign w:val="center"/>
          </w:tcPr>
          <w:p w14:paraId="3DC49B9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68024416">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8 服务评价与改进</w:t>
            </w:r>
          </w:p>
        </w:tc>
      </w:tr>
      <w:tr w14:paraId="304C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4C7BF10F">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6D8000EA">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韩佳</w:t>
            </w:r>
          </w:p>
        </w:tc>
        <w:tc>
          <w:tcPr>
            <w:tcW w:w="2033" w:type="dxa"/>
            <w:vAlign w:val="center"/>
          </w:tcPr>
          <w:p w14:paraId="6B3F425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主管药师</w:t>
            </w:r>
          </w:p>
        </w:tc>
        <w:tc>
          <w:tcPr>
            <w:tcW w:w="2309" w:type="dxa"/>
            <w:vAlign w:val="center"/>
          </w:tcPr>
          <w:p w14:paraId="3D191CB7">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8 服务评价与改进</w:t>
            </w:r>
          </w:p>
        </w:tc>
      </w:tr>
      <w:tr w14:paraId="051B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46E4987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南通大学附属医院</w:t>
            </w:r>
          </w:p>
        </w:tc>
        <w:tc>
          <w:tcPr>
            <w:tcW w:w="2242" w:type="dxa"/>
            <w:vAlign w:val="center"/>
          </w:tcPr>
          <w:p w14:paraId="49F2C6C8">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陈伯华</w:t>
            </w:r>
          </w:p>
        </w:tc>
        <w:tc>
          <w:tcPr>
            <w:tcW w:w="2033" w:type="dxa"/>
            <w:vAlign w:val="center"/>
          </w:tcPr>
          <w:p w14:paraId="0A2DBC8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6FEE11F3">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5 服务对象</w:t>
            </w:r>
          </w:p>
          <w:p w14:paraId="3E463027">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6 服务要求</w:t>
            </w:r>
          </w:p>
        </w:tc>
      </w:tr>
      <w:tr w14:paraId="2DED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529BB72B">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04D41B6B">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贝宇飞</w:t>
            </w:r>
          </w:p>
        </w:tc>
        <w:tc>
          <w:tcPr>
            <w:tcW w:w="2033" w:type="dxa"/>
            <w:vAlign w:val="center"/>
          </w:tcPr>
          <w:p w14:paraId="5CFB239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6689524C">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7 </w:t>
            </w:r>
            <w:r>
              <w:rPr>
                <w:rFonts w:hint="eastAsia" w:ascii="Times New Roman" w:hAnsi="Times New Roman" w:cs="Times New Roman" w:eastAsiaTheme="majorEastAsia"/>
                <w:color w:val="000000" w:themeColor="text1"/>
                <w:szCs w:val="21"/>
                <w14:textFill>
                  <w14:solidFill>
                    <w14:schemeClr w14:val="tx1"/>
                  </w14:solidFill>
                </w14:textFill>
              </w:rPr>
              <w:t>服务内容</w:t>
            </w:r>
          </w:p>
        </w:tc>
      </w:tr>
      <w:tr w14:paraId="103C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31694E31">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苏州市广济医院</w:t>
            </w:r>
          </w:p>
        </w:tc>
        <w:tc>
          <w:tcPr>
            <w:tcW w:w="2242" w:type="dxa"/>
            <w:vAlign w:val="center"/>
          </w:tcPr>
          <w:p w14:paraId="746A9455">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孙晓鸣</w:t>
            </w:r>
          </w:p>
        </w:tc>
        <w:tc>
          <w:tcPr>
            <w:tcW w:w="2033" w:type="dxa"/>
            <w:vAlign w:val="center"/>
          </w:tcPr>
          <w:p w14:paraId="11A2F981">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5581CF6E">
            <w:pPr>
              <w:pStyle w:val="14"/>
              <w:keepNext w:val="0"/>
              <w:keepLines w:val="0"/>
              <w:pageBreakBefore w:val="0"/>
              <w:widowControl w:val="0"/>
              <w:kinsoku/>
              <w:wordWrap/>
              <w:overflowPunct/>
              <w:topLinePunct w:val="0"/>
              <w:bidi w:val="0"/>
              <w:adjustRightInd/>
              <w:snapToGrid/>
              <w:spacing w:line="280" w:lineRule="exact"/>
              <w:ind w:firstLine="0" w:firstLineChars="0"/>
              <w:jc w:val="center"/>
              <w:textAlignment w:val="auto"/>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A.3人员管理</w:t>
            </w:r>
          </w:p>
          <w:p w14:paraId="29B7AF63">
            <w:pPr>
              <w:pStyle w:val="14"/>
              <w:keepNext w:val="0"/>
              <w:keepLines w:val="0"/>
              <w:pageBreakBefore w:val="0"/>
              <w:widowControl w:val="0"/>
              <w:kinsoku/>
              <w:wordWrap/>
              <w:overflowPunct/>
              <w:topLinePunct w:val="0"/>
              <w:bidi w:val="0"/>
              <w:adjustRightInd/>
              <w:snapToGrid/>
              <w:spacing w:line="280" w:lineRule="exact"/>
              <w:ind w:firstLine="0" w:firstLineChars="0"/>
              <w:jc w:val="center"/>
              <w:textAlignment w:val="auto"/>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A.4培训师资</w:t>
            </w:r>
          </w:p>
          <w:p w14:paraId="63B57141">
            <w:pPr>
              <w:keepNext w:val="0"/>
              <w:keepLines w:val="0"/>
              <w:pageBreakBefore w:val="0"/>
              <w:widowControl w:val="0"/>
              <w:kinsoku/>
              <w:wordWrap/>
              <w:overflowPunct/>
              <w:topLinePunct w:val="0"/>
              <w:bidi w:val="0"/>
              <w:adjustRightInd/>
              <w:snapToGrid/>
              <w:spacing w:line="280" w:lineRule="exact"/>
              <w:jc w:val="center"/>
              <w:textAlignment w:val="auto"/>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A.5培训考核</w:t>
            </w:r>
          </w:p>
        </w:tc>
      </w:tr>
      <w:tr w14:paraId="108E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17CB7BE2">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盐城市第一人民医院</w:t>
            </w:r>
          </w:p>
        </w:tc>
        <w:tc>
          <w:tcPr>
            <w:tcW w:w="2242" w:type="dxa"/>
            <w:vAlign w:val="center"/>
          </w:tcPr>
          <w:p w14:paraId="242A776B">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张琳琳</w:t>
            </w:r>
          </w:p>
        </w:tc>
        <w:tc>
          <w:tcPr>
            <w:tcW w:w="2033" w:type="dxa"/>
            <w:vAlign w:val="center"/>
          </w:tcPr>
          <w:p w14:paraId="4FE5D65D">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5E9D51A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5D30B99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3 术语和定义</w:t>
            </w:r>
          </w:p>
        </w:tc>
      </w:tr>
      <w:tr w14:paraId="2ED6E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476FF746">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03E6983C">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吴慧</w:t>
            </w:r>
          </w:p>
        </w:tc>
        <w:tc>
          <w:tcPr>
            <w:tcW w:w="2033" w:type="dxa"/>
            <w:vAlign w:val="center"/>
          </w:tcPr>
          <w:p w14:paraId="2E9D5B8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664C98BF">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749B817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3 术语和定义</w:t>
            </w:r>
          </w:p>
        </w:tc>
      </w:tr>
      <w:tr w14:paraId="263D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11F23E4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苏北人民医院</w:t>
            </w:r>
          </w:p>
        </w:tc>
        <w:tc>
          <w:tcPr>
            <w:tcW w:w="2242" w:type="dxa"/>
            <w:vAlign w:val="center"/>
          </w:tcPr>
          <w:p w14:paraId="7BE27C6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朱华</w:t>
            </w:r>
          </w:p>
        </w:tc>
        <w:tc>
          <w:tcPr>
            <w:tcW w:w="2033" w:type="dxa"/>
            <w:vAlign w:val="center"/>
          </w:tcPr>
          <w:p w14:paraId="7B96F155">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0ED0915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41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68C13C74">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161545FC">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顾云霞</w:t>
            </w:r>
          </w:p>
        </w:tc>
        <w:tc>
          <w:tcPr>
            <w:tcW w:w="2033" w:type="dxa"/>
            <w:vAlign w:val="center"/>
          </w:tcPr>
          <w:p w14:paraId="5BBFEBB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副主任药师</w:t>
            </w:r>
          </w:p>
        </w:tc>
        <w:tc>
          <w:tcPr>
            <w:tcW w:w="2309" w:type="dxa"/>
            <w:vAlign w:val="center"/>
          </w:tcPr>
          <w:p w14:paraId="1EE66F73">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6382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78ABDB8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苏州市高新区社会事业局</w:t>
            </w:r>
          </w:p>
        </w:tc>
        <w:tc>
          <w:tcPr>
            <w:tcW w:w="2242" w:type="dxa"/>
            <w:vAlign w:val="center"/>
          </w:tcPr>
          <w:p w14:paraId="2E080BDF">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王诚</w:t>
            </w:r>
          </w:p>
        </w:tc>
        <w:tc>
          <w:tcPr>
            <w:tcW w:w="2033" w:type="dxa"/>
            <w:vAlign w:val="center"/>
          </w:tcPr>
          <w:p w14:paraId="4679D349">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76F0534D">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A.1培训内容</w:t>
            </w:r>
          </w:p>
          <w:p w14:paraId="4E6F4C59">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A.2培训形式</w:t>
            </w:r>
          </w:p>
        </w:tc>
      </w:tr>
      <w:tr w14:paraId="7FF4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1A0FA0B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扬州市卫健委</w:t>
            </w:r>
          </w:p>
        </w:tc>
        <w:tc>
          <w:tcPr>
            <w:tcW w:w="2242" w:type="dxa"/>
            <w:vAlign w:val="center"/>
          </w:tcPr>
          <w:p w14:paraId="70A4AD7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周长发</w:t>
            </w:r>
          </w:p>
        </w:tc>
        <w:tc>
          <w:tcPr>
            <w:tcW w:w="2033" w:type="dxa"/>
            <w:vAlign w:val="center"/>
          </w:tcPr>
          <w:p w14:paraId="43563794">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药政处处长</w:t>
            </w:r>
          </w:p>
        </w:tc>
        <w:tc>
          <w:tcPr>
            <w:tcW w:w="2309" w:type="dxa"/>
            <w:vAlign w:val="center"/>
          </w:tcPr>
          <w:p w14:paraId="44BA9187">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6A9E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5DB275CA">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6293BF5E">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尹思佳</w:t>
            </w:r>
          </w:p>
        </w:tc>
        <w:tc>
          <w:tcPr>
            <w:tcW w:w="2033" w:type="dxa"/>
            <w:vAlign w:val="center"/>
          </w:tcPr>
          <w:p w14:paraId="55DCD39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科员</w:t>
            </w:r>
          </w:p>
        </w:tc>
        <w:tc>
          <w:tcPr>
            <w:tcW w:w="2309" w:type="dxa"/>
            <w:vAlign w:val="center"/>
          </w:tcPr>
          <w:p w14:paraId="5B6285D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2A37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07B021FD">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p>
        </w:tc>
        <w:tc>
          <w:tcPr>
            <w:tcW w:w="2242" w:type="dxa"/>
            <w:vAlign w:val="center"/>
          </w:tcPr>
          <w:p w14:paraId="39A41D7F">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陶学友</w:t>
            </w:r>
          </w:p>
        </w:tc>
        <w:tc>
          <w:tcPr>
            <w:tcW w:w="2033" w:type="dxa"/>
            <w:vAlign w:val="center"/>
          </w:tcPr>
          <w:p w14:paraId="648D1BC4">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药政处副处长</w:t>
            </w:r>
          </w:p>
        </w:tc>
        <w:tc>
          <w:tcPr>
            <w:tcW w:w="2309" w:type="dxa"/>
            <w:vAlign w:val="center"/>
          </w:tcPr>
          <w:p w14:paraId="316DA429">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2246A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2CA976CB">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高邮市卫健委</w:t>
            </w:r>
          </w:p>
        </w:tc>
        <w:tc>
          <w:tcPr>
            <w:tcW w:w="2242" w:type="dxa"/>
            <w:vAlign w:val="center"/>
          </w:tcPr>
          <w:p w14:paraId="5278241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陈修海</w:t>
            </w:r>
          </w:p>
        </w:tc>
        <w:tc>
          <w:tcPr>
            <w:tcW w:w="2033" w:type="dxa"/>
            <w:vAlign w:val="center"/>
          </w:tcPr>
          <w:p w14:paraId="6135CE0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副主任</w:t>
            </w:r>
          </w:p>
        </w:tc>
        <w:tc>
          <w:tcPr>
            <w:tcW w:w="2309" w:type="dxa"/>
            <w:vAlign w:val="center"/>
          </w:tcPr>
          <w:p w14:paraId="2CA61B6B">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8 </w:t>
            </w:r>
            <w:r>
              <w:rPr>
                <w:rFonts w:hint="eastAsia" w:ascii="Times New Roman" w:hAnsi="Times New Roman" w:cs="Times New Roman" w:eastAsiaTheme="majorEastAsia"/>
                <w:color w:val="000000" w:themeColor="text1"/>
                <w:szCs w:val="21"/>
                <w14:textFill>
                  <w14:solidFill>
                    <w14:schemeClr w14:val="tx1"/>
                  </w14:solidFill>
                </w14:textFill>
              </w:rPr>
              <w:t>服务评价与改进</w:t>
            </w:r>
          </w:p>
        </w:tc>
      </w:tr>
      <w:tr w14:paraId="73FA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24A9B92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南京大学医学院附属苏州医院</w:t>
            </w:r>
          </w:p>
        </w:tc>
        <w:tc>
          <w:tcPr>
            <w:tcW w:w="2242" w:type="dxa"/>
            <w:vAlign w:val="center"/>
          </w:tcPr>
          <w:p w14:paraId="00857BC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江翊国</w:t>
            </w:r>
          </w:p>
        </w:tc>
        <w:tc>
          <w:tcPr>
            <w:tcW w:w="2033" w:type="dxa"/>
            <w:vAlign w:val="center"/>
          </w:tcPr>
          <w:p w14:paraId="134037E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主任药师</w:t>
            </w:r>
          </w:p>
        </w:tc>
        <w:tc>
          <w:tcPr>
            <w:tcW w:w="2309" w:type="dxa"/>
            <w:vAlign w:val="center"/>
          </w:tcPr>
          <w:p w14:paraId="10B0217A">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5 服务对象</w:t>
            </w:r>
          </w:p>
          <w:p w14:paraId="5A3E8C90">
            <w:pPr>
              <w:pStyle w:val="14"/>
              <w:keepNext w:val="0"/>
              <w:keepLines w:val="0"/>
              <w:pageBreakBefore w:val="0"/>
              <w:widowControl w:val="0"/>
              <w:kinsoku/>
              <w:wordWrap/>
              <w:overflowPunct/>
              <w:topLinePunct w:val="0"/>
              <w:bidi w:val="0"/>
              <w:adjustRightInd/>
              <w:snapToGrid/>
              <w:spacing w:line="280" w:lineRule="exact"/>
              <w:ind w:firstLine="0" w:firstLineChars="0"/>
              <w:jc w:val="center"/>
              <w:rPr>
                <w:rFonts w:ascii="Times New Roman" w:eastAsiaTheme="majorEastAsia"/>
                <w:color w:val="000000" w:themeColor="text1"/>
                <w:szCs w:val="21"/>
                <w14:textFill>
                  <w14:solidFill>
                    <w14:schemeClr w14:val="tx1"/>
                  </w14:solidFill>
                </w14:textFill>
              </w:rPr>
            </w:pPr>
            <w:r>
              <w:rPr>
                <w:rFonts w:hint="eastAsia" w:ascii="Times New Roman" w:eastAsiaTheme="majorEastAsia"/>
                <w:color w:val="000000" w:themeColor="text1"/>
                <w:szCs w:val="21"/>
                <w14:textFill>
                  <w14:solidFill>
                    <w14:schemeClr w14:val="tx1"/>
                  </w14:solidFill>
                </w14:textFill>
              </w:rPr>
              <w:t>6 服务要求</w:t>
            </w:r>
          </w:p>
          <w:p w14:paraId="4AEEAE9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cs="Times New Roman" w:eastAsiaTheme="majorEastAsia"/>
                <w:color w:val="000000" w:themeColor="text1"/>
                <w:szCs w:val="21"/>
                <w14:textFill>
                  <w14:solidFill>
                    <w14:schemeClr w14:val="tx1"/>
                  </w14:solidFill>
                </w14:textFill>
              </w:rPr>
              <w:t xml:space="preserve">7 </w:t>
            </w:r>
            <w:r>
              <w:rPr>
                <w:rFonts w:hint="eastAsia" w:ascii="Times New Roman" w:hAnsi="Times New Roman" w:cs="Times New Roman" w:eastAsiaTheme="majorEastAsia"/>
                <w:color w:val="000000" w:themeColor="text1"/>
                <w:szCs w:val="21"/>
                <w14:textFill>
                  <w14:solidFill>
                    <w14:schemeClr w14:val="tx1"/>
                  </w14:solidFill>
                </w14:textFill>
              </w:rPr>
              <w:t>服务内容</w:t>
            </w:r>
          </w:p>
        </w:tc>
      </w:tr>
      <w:tr w14:paraId="3A2A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restart"/>
            <w:vAlign w:val="center"/>
          </w:tcPr>
          <w:p w14:paraId="68C21C02">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常州市第一人民医院</w:t>
            </w:r>
          </w:p>
        </w:tc>
        <w:tc>
          <w:tcPr>
            <w:tcW w:w="2242" w:type="dxa"/>
            <w:vAlign w:val="center"/>
          </w:tcPr>
          <w:p w14:paraId="68889CE6">
            <w:pPr>
              <w:keepNext w:val="0"/>
              <w:keepLines w:val="0"/>
              <w:pageBreakBefore w:val="0"/>
              <w:kinsoku/>
              <w:wordWrap/>
              <w:overflowPunct/>
              <w:topLinePunct w:val="0"/>
              <w:bidi w:val="0"/>
              <w:adjustRightInd/>
              <w:snapToGrid/>
              <w:spacing w:line="28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薛晖</w:t>
            </w:r>
          </w:p>
        </w:tc>
        <w:tc>
          <w:tcPr>
            <w:tcW w:w="2033" w:type="dxa"/>
            <w:vAlign w:val="center"/>
          </w:tcPr>
          <w:p w14:paraId="43949E8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主任药师</w:t>
            </w:r>
          </w:p>
        </w:tc>
        <w:tc>
          <w:tcPr>
            <w:tcW w:w="2309" w:type="dxa"/>
            <w:vAlign w:val="center"/>
          </w:tcPr>
          <w:p w14:paraId="6778F685">
            <w:pPr>
              <w:keepNext w:val="0"/>
              <w:keepLines w:val="0"/>
              <w:pageBreakBefore w:val="0"/>
              <w:kinsoku/>
              <w:wordWrap/>
              <w:overflowPunct/>
              <w:topLinePunct w:val="0"/>
              <w:bidi w:val="0"/>
              <w:adjustRightInd/>
              <w:snapToGrid/>
              <w:spacing w:line="280" w:lineRule="exact"/>
              <w:jc w:val="center"/>
              <w:rPr>
                <w:rFonts w:ascii="Times New Roman" w:cs="Times New Roman" w:eastAsiaTheme="majorEastAsia"/>
                <w:color w:val="000000" w:themeColor="text1"/>
                <w:szCs w:val="21"/>
                <w14:textFill>
                  <w14:solidFill>
                    <w14:schemeClr w14:val="tx1"/>
                  </w14:solidFill>
                </w14:textFill>
              </w:rPr>
            </w:pPr>
            <w:r>
              <w:rPr>
                <w:rFonts w:hint="eastAsia" w:ascii="Times New Roman" w:eastAsia="宋体" w:cs="Times New Roman"/>
                <w:color w:val="000000" w:themeColor="text1"/>
                <w:szCs w:val="21"/>
                <w14:textFill>
                  <w14:solidFill>
                    <w14:schemeClr w14:val="tx1"/>
                  </w14:solidFill>
                </w14:textFill>
              </w:rPr>
              <w:t>征求意见及论证</w:t>
            </w:r>
          </w:p>
        </w:tc>
      </w:tr>
      <w:tr w14:paraId="5A7F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400AB5AD">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6BA0B94C">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夏宗玲</w:t>
            </w:r>
          </w:p>
        </w:tc>
        <w:tc>
          <w:tcPr>
            <w:tcW w:w="2033" w:type="dxa"/>
            <w:vAlign w:val="center"/>
          </w:tcPr>
          <w:p w14:paraId="5480BE27">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主任药师</w:t>
            </w:r>
          </w:p>
        </w:tc>
        <w:tc>
          <w:tcPr>
            <w:tcW w:w="2309" w:type="dxa"/>
            <w:vAlign w:val="center"/>
          </w:tcPr>
          <w:p w14:paraId="16800E16">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征求意见及论证</w:t>
            </w:r>
          </w:p>
        </w:tc>
      </w:tr>
      <w:tr w14:paraId="1C46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4A3E4314">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6080C8A7">
            <w:pPr>
              <w:keepNext w:val="0"/>
              <w:keepLines w:val="0"/>
              <w:pageBreakBefore w:val="0"/>
              <w:kinsoku/>
              <w:wordWrap/>
              <w:overflowPunct/>
              <w:topLinePunct w:val="0"/>
              <w:bidi w:val="0"/>
              <w:adjustRightInd/>
              <w:snapToGrid/>
              <w:spacing w:line="280" w:lineRule="exact"/>
              <w:jc w:val="center"/>
              <w:rPr>
                <w:rFonts w:hint="default" w:ascii="Times New Roman" w:hAnsi="Times New Roman" w:eastAsia="宋体" w:cs="Times New Roman"/>
                <w:color w:val="000000" w:themeColor="text1"/>
                <w:szCs w:val="21"/>
                <w:lang w:val="en-US"/>
                <w14:textFill>
                  <w14:solidFill>
                    <w14:schemeClr w14:val="tx1"/>
                  </w14:solidFill>
                </w14:textFill>
              </w:rPr>
            </w:pPr>
            <w:r>
              <w:rPr>
                <w:rFonts w:hint="eastAsia"/>
                <w:color w:val="000000" w:themeColor="text1"/>
                <w:lang w:val="en-US" w:eastAsia="zh-CN"/>
                <w14:textFill>
                  <w14:solidFill>
                    <w14:schemeClr w14:val="tx1"/>
                  </w14:solidFill>
                </w14:textFill>
              </w:rPr>
              <w:t>钱春艳</w:t>
            </w:r>
          </w:p>
        </w:tc>
        <w:tc>
          <w:tcPr>
            <w:tcW w:w="2033" w:type="dxa"/>
            <w:vAlign w:val="center"/>
          </w:tcPr>
          <w:p w14:paraId="3577D3A6">
            <w:pPr>
              <w:keepNext w:val="0"/>
              <w:keepLines w:val="0"/>
              <w:pageBreakBefore w:val="0"/>
              <w:kinsoku/>
              <w:wordWrap/>
              <w:overflowPunct/>
              <w:topLinePunct w:val="0"/>
              <w:bidi w:val="0"/>
              <w:adjustRightInd/>
              <w:snapToGrid/>
              <w:spacing w:line="280" w:lineRule="exact"/>
              <w:jc w:val="center"/>
              <w:rPr>
                <w:rFonts w:ascii="Times New Roman" w:hAnsi="Times New Roman" w:eastAsia="宋体" w:cs="Times New Roman"/>
                <w:color w:val="000000" w:themeColor="text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主任药师</w:t>
            </w:r>
          </w:p>
        </w:tc>
        <w:tc>
          <w:tcPr>
            <w:tcW w:w="2309" w:type="dxa"/>
            <w:vAlign w:val="center"/>
          </w:tcPr>
          <w:p w14:paraId="38304C14">
            <w:pPr>
              <w:keepNext w:val="0"/>
              <w:keepLines w:val="0"/>
              <w:pageBreakBefore w:val="0"/>
              <w:kinsoku/>
              <w:wordWrap/>
              <w:overflowPunct/>
              <w:topLinePunct w:val="0"/>
              <w:bidi w:val="0"/>
              <w:adjustRightInd/>
              <w:snapToGrid/>
              <w:spacing w:line="280" w:lineRule="exact"/>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征求意见及论证</w:t>
            </w:r>
          </w:p>
        </w:tc>
      </w:tr>
      <w:tr w14:paraId="5EAF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Merge w:val="continue"/>
            <w:vAlign w:val="center"/>
          </w:tcPr>
          <w:p w14:paraId="03E2476F">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p>
        </w:tc>
        <w:tc>
          <w:tcPr>
            <w:tcW w:w="2242" w:type="dxa"/>
            <w:vAlign w:val="center"/>
          </w:tcPr>
          <w:p w14:paraId="5BAAF72E">
            <w:pPr>
              <w:keepNext w:val="0"/>
              <w:keepLines w:val="0"/>
              <w:pageBreakBefore w:val="0"/>
              <w:kinsoku/>
              <w:wordWrap/>
              <w:overflowPunct/>
              <w:topLinePunct w:val="0"/>
              <w:bidi w:val="0"/>
              <w:adjustRightInd/>
              <w:snapToGrid/>
              <w:spacing w:line="280" w:lineRule="exact"/>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color w:val="000000" w:themeColor="text1"/>
                <w:lang w:val="en-US" w:eastAsia="zh-CN"/>
                <w14:textFill>
                  <w14:solidFill>
                    <w14:schemeClr w14:val="tx1"/>
                  </w14:solidFill>
                </w14:textFill>
              </w:rPr>
              <w:t>杨彧</w:t>
            </w:r>
          </w:p>
        </w:tc>
        <w:tc>
          <w:tcPr>
            <w:tcW w:w="2033" w:type="dxa"/>
            <w:vAlign w:val="center"/>
          </w:tcPr>
          <w:p w14:paraId="0102C8E5">
            <w:pPr>
              <w:keepNext w:val="0"/>
              <w:keepLines w:val="0"/>
              <w:pageBreakBefore w:val="0"/>
              <w:kinsoku/>
              <w:wordWrap/>
              <w:overflowPunct/>
              <w:topLinePunct w:val="0"/>
              <w:bidi w:val="0"/>
              <w:adjustRightInd/>
              <w:snapToGrid/>
              <w:spacing w:line="280" w:lineRule="exact"/>
              <w:jc w:val="center"/>
              <w:rPr>
                <w:rFonts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lang w:val="en-US" w:eastAsia="zh-CN"/>
                <w14:textFill>
                  <w14:solidFill>
                    <w14:schemeClr w14:val="tx1"/>
                  </w14:solidFill>
                </w14:textFill>
              </w:rPr>
              <w:t>副</w:t>
            </w:r>
            <w:r>
              <w:rPr>
                <w:rFonts w:ascii="Times New Roman" w:hAnsi="Times New Roman" w:eastAsia="宋体" w:cs="Times New Roman"/>
                <w:color w:val="000000" w:themeColor="text1"/>
                <w:szCs w:val="21"/>
                <w14:textFill>
                  <w14:solidFill>
                    <w14:schemeClr w14:val="tx1"/>
                  </w14:solidFill>
                </w14:textFill>
              </w:rPr>
              <w:t>主任药师</w:t>
            </w:r>
          </w:p>
        </w:tc>
        <w:tc>
          <w:tcPr>
            <w:tcW w:w="2309" w:type="dxa"/>
            <w:vAlign w:val="center"/>
          </w:tcPr>
          <w:p w14:paraId="62FB2E79">
            <w:pPr>
              <w:keepNext w:val="0"/>
              <w:keepLines w:val="0"/>
              <w:pageBreakBefore w:val="0"/>
              <w:kinsoku/>
              <w:wordWrap/>
              <w:overflowPunct/>
              <w:topLinePunct w:val="0"/>
              <w:bidi w:val="0"/>
              <w:adjustRightInd/>
              <w:snapToGrid/>
              <w:spacing w:line="280" w:lineRule="exact"/>
              <w:jc w:val="center"/>
              <w:rPr>
                <w:rFonts w:hint="eastAsia" w:ascii="Times New Roman" w:hAnsi="Times New Roman" w:eastAsia="宋体" w:cs="Times New Roman"/>
                <w:color w:val="000000" w:themeColor="text1"/>
                <w:szCs w:val="21"/>
                <w14:textFill>
                  <w14:solidFill>
                    <w14:schemeClr w14:val="tx1"/>
                  </w14:solidFill>
                </w14:textFill>
              </w:rPr>
            </w:pPr>
            <w:r>
              <w:rPr>
                <w:rFonts w:hint="eastAsia" w:ascii="Times New Roman" w:hAnsi="Times New Roman" w:eastAsia="宋体" w:cs="Times New Roman"/>
                <w:color w:val="000000" w:themeColor="text1"/>
                <w:szCs w:val="21"/>
                <w14:textFill>
                  <w14:solidFill>
                    <w14:schemeClr w14:val="tx1"/>
                  </w14:solidFill>
                </w14:textFill>
              </w:rPr>
              <w:t>征求意见及论证</w:t>
            </w:r>
          </w:p>
        </w:tc>
      </w:tr>
      <w:tr w14:paraId="2C3B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935" w:type="dxa"/>
            <w:vAlign w:val="center"/>
          </w:tcPr>
          <w:p w14:paraId="702ACE02">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扬州市仪征市月塘镇中心卫生院</w:t>
            </w:r>
          </w:p>
        </w:tc>
        <w:tc>
          <w:tcPr>
            <w:tcW w:w="2242" w:type="dxa"/>
            <w:vAlign w:val="center"/>
          </w:tcPr>
          <w:p w14:paraId="3D9BAAFA">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雷震</w:t>
            </w:r>
          </w:p>
        </w:tc>
        <w:tc>
          <w:tcPr>
            <w:tcW w:w="2033" w:type="dxa"/>
            <w:vAlign w:val="center"/>
          </w:tcPr>
          <w:p w14:paraId="56ECD26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院长</w:t>
            </w:r>
          </w:p>
        </w:tc>
        <w:tc>
          <w:tcPr>
            <w:tcW w:w="2309" w:type="dxa"/>
            <w:vAlign w:val="center"/>
          </w:tcPr>
          <w:p w14:paraId="18AC7010">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ascii="Times New Roman" w:hAnsi="Times New Roman" w:cs="Times New Roman" w:eastAsiaTheme="majorEastAsia"/>
                <w:color w:val="000000" w:themeColor="text1"/>
                <w:szCs w:val="21"/>
                <w14:textFill>
                  <w14:solidFill>
                    <w14:schemeClr w14:val="tx1"/>
                  </w14:solidFill>
                </w14:textFill>
              </w:rPr>
              <w:t>1 范围</w:t>
            </w:r>
          </w:p>
          <w:p w14:paraId="49F478CD">
            <w:pPr>
              <w:pStyle w:val="14"/>
              <w:keepNext w:val="0"/>
              <w:keepLines w:val="0"/>
              <w:pageBreakBefore w:val="0"/>
              <w:widowControl w:val="0"/>
              <w:kinsoku/>
              <w:wordWrap/>
              <w:overflowPunct/>
              <w:topLinePunct w:val="0"/>
              <w:bidi w:val="0"/>
              <w:adjustRightInd/>
              <w:snapToGrid/>
              <w:spacing w:line="280" w:lineRule="exact"/>
              <w:ind w:firstLine="0" w:firstLineChars="0"/>
              <w:jc w:val="center"/>
              <w:rPr>
                <w:color w:val="000000" w:themeColor="text1"/>
                <w:szCs w:val="21"/>
                <w14:textFill>
                  <w14:solidFill>
                    <w14:schemeClr w14:val="tx1"/>
                  </w14:solidFill>
                </w14:textFill>
              </w:rPr>
            </w:pPr>
            <w:r>
              <w:rPr>
                <w:rFonts w:ascii="Times New Roman" w:eastAsiaTheme="majorEastAsia"/>
                <w:color w:val="000000" w:themeColor="text1"/>
                <w:szCs w:val="21"/>
                <w14:textFill>
                  <w14:solidFill>
                    <w14:schemeClr w14:val="tx1"/>
                  </w14:solidFill>
                </w14:textFill>
              </w:rPr>
              <w:t>3 术语和定义</w:t>
            </w:r>
          </w:p>
          <w:p w14:paraId="7B3F8F18">
            <w:pPr>
              <w:keepNext w:val="0"/>
              <w:keepLines w:val="0"/>
              <w:pageBreakBefore w:val="0"/>
              <w:kinsoku/>
              <w:wordWrap/>
              <w:overflowPunct/>
              <w:topLinePunct w:val="0"/>
              <w:bidi w:val="0"/>
              <w:adjustRightInd/>
              <w:snapToGrid/>
              <w:spacing w:line="280" w:lineRule="exact"/>
              <w:jc w:val="center"/>
              <w:rPr>
                <w:rFonts w:ascii="Times New Roman" w:hAnsi="Times New Roman" w:cs="Times New Roman" w:eastAsiaTheme="majorEastAsia"/>
                <w:color w:val="000000" w:themeColor="text1"/>
                <w:szCs w:val="21"/>
                <w14:textFill>
                  <w14:solidFill>
                    <w14:schemeClr w14:val="tx1"/>
                  </w14:solidFill>
                </w14:textFill>
              </w:rPr>
            </w:pPr>
            <w:r>
              <w:rPr>
                <w:rFonts w:hint="eastAsia" w:ascii="Times New Roman" w:hAnsi="Times New Roman" w:cs="Times New Roman" w:eastAsiaTheme="majorEastAsia"/>
                <w:color w:val="000000" w:themeColor="text1"/>
                <w:szCs w:val="21"/>
                <w14:textFill>
                  <w14:solidFill>
                    <w14:schemeClr w14:val="tx1"/>
                  </w14:solidFill>
                </w14:textFill>
              </w:rPr>
              <w:t>4 基本要求</w:t>
            </w:r>
          </w:p>
        </w:tc>
      </w:tr>
    </w:tbl>
    <w:p w14:paraId="6D40EB56">
      <w:pPr>
        <w:spacing w:line="580" w:lineRule="exact"/>
        <w:rPr>
          <w:color w:val="000000" w:themeColor="text1"/>
          <w14:textFill>
            <w14:solidFill>
              <w14:schemeClr w14:val="tx1"/>
            </w14:solidFill>
          </w14:textFill>
        </w:rPr>
      </w:pPr>
    </w:p>
    <w:bookmarkEnd w:id="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auto"/>
    <w:pitch w:val="default"/>
    <w:sig w:usb0="00000000" w:usb1="00000000" w:usb2="00080016" w:usb3="00000000" w:csb0="00040001" w:csb1="00000000"/>
  </w:font>
  <w:font w:name="方正楷体_GBK">
    <w:altName w:val="微软雅黑"/>
    <w:panose1 w:val="00000000000000000000"/>
    <w:charset w:val="86"/>
    <w:family w:val="auto"/>
    <w:pitch w:val="default"/>
    <w:sig w:usb0="00000000" w:usb1="00000000" w:usb2="00082016" w:usb3="00000000" w:csb0="00040001" w:csb1="00000000"/>
  </w:font>
  <w:font w:name="KSOFD8A28030">
    <w:panose1 w:val="020B0503020204020204"/>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30E0F4"/>
    <w:multiLevelType w:val="singleLevel"/>
    <w:tmpl w:val="D130E0F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zOTNhZDY4MGY4OWFhYjdlNDA3ZmEyZjJiN2FkM2UifQ=="/>
  </w:docVars>
  <w:rsids>
    <w:rsidRoot w:val="00993607"/>
    <w:rsid w:val="0002432D"/>
    <w:rsid w:val="00035019"/>
    <w:rsid w:val="000362C5"/>
    <w:rsid w:val="00036BC1"/>
    <w:rsid w:val="00043FDE"/>
    <w:rsid w:val="000510F0"/>
    <w:rsid w:val="00081A95"/>
    <w:rsid w:val="000915D3"/>
    <w:rsid w:val="000A18EC"/>
    <w:rsid w:val="000A2AEC"/>
    <w:rsid w:val="000F1311"/>
    <w:rsid w:val="001002BA"/>
    <w:rsid w:val="00162EFB"/>
    <w:rsid w:val="00182638"/>
    <w:rsid w:val="00191797"/>
    <w:rsid w:val="001C3B9F"/>
    <w:rsid w:val="001D31EB"/>
    <w:rsid w:val="001D7C1C"/>
    <w:rsid w:val="001E2D68"/>
    <w:rsid w:val="001F52F8"/>
    <w:rsid w:val="00212D61"/>
    <w:rsid w:val="002214EF"/>
    <w:rsid w:val="00230943"/>
    <w:rsid w:val="00234506"/>
    <w:rsid w:val="00260671"/>
    <w:rsid w:val="00261E26"/>
    <w:rsid w:val="002B4E87"/>
    <w:rsid w:val="002F2497"/>
    <w:rsid w:val="0033599D"/>
    <w:rsid w:val="003514D7"/>
    <w:rsid w:val="003A1C3F"/>
    <w:rsid w:val="003B384C"/>
    <w:rsid w:val="003E0CF1"/>
    <w:rsid w:val="003F43B4"/>
    <w:rsid w:val="00412B10"/>
    <w:rsid w:val="004145E1"/>
    <w:rsid w:val="00423DA9"/>
    <w:rsid w:val="004D5387"/>
    <w:rsid w:val="005036BA"/>
    <w:rsid w:val="0050580B"/>
    <w:rsid w:val="005174ED"/>
    <w:rsid w:val="00520D42"/>
    <w:rsid w:val="00565B01"/>
    <w:rsid w:val="0057242A"/>
    <w:rsid w:val="005A25D3"/>
    <w:rsid w:val="005C24EB"/>
    <w:rsid w:val="00624A45"/>
    <w:rsid w:val="006334CA"/>
    <w:rsid w:val="00681A07"/>
    <w:rsid w:val="006B5F2D"/>
    <w:rsid w:val="007111B8"/>
    <w:rsid w:val="007438C0"/>
    <w:rsid w:val="00750EB0"/>
    <w:rsid w:val="00786DAF"/>
    <w:rsid w:val="0080594D"/>
    <w:rsid w:val="00837EC2"/>
    <w:rsid w:val="00864688"/>
    <w:rsid w:val="0087556F"/>
    <w:rsid w:val="00896F1E"/>
    <w:rsid w:val="008D34CD"/>
    <w:rsid w:val="0099319B"/>
    <w:rsid w:val="00993607"/>
    <w:rsid w:val="00994F35"/>
    <w:rsid w:val="009E6666"/>
    <w:rsid w:val="00A051F6"/>
    <w:rsid w:val="00A2386B"/>
    <w:rsid w:val="00A32CDE"/>
    <w:rsid w:val="00A96628"/>
    <w:rsid w:val="00AA237A"/>
    <w:rsid w:val="00AC0D00"/>
    <w:rsid w:val="00AD4D65"/>
    <w:rsid w:val="00AD7D19"/>
    <w:rsid w:val="00AE728A"/>
    <w:rsid w:val="00B6211B"/>
    <w:rsid w:val="00BE7015"/>
    <w:rsid w:val="00BF3C0D"/>
    <w:rsid w:val="00BF5717"/>
    <w:rsid w:val="00C53FAC"/>
    <w:rsid w:val="00C923C0"/>
    <w:rsid w:val="00CC1F0A"/>
    <w:rsid w:val="00CC5FAA"/>
    <w:rsid w:val="00CF4BA6"/>
    <w:rsid w:val="00CF5745"/>
    <w:rsid w:val="00D305BD"/>
    <w:rsid w:val="00D51ED6"/>
    <w:rsid w:val="00D657BF"/>
    <w:rsid w:val="00D73195"/>
    <w:rsid w:val="00DB0F64"/>
    <w:rsid w:val="00DB4034"/>
    <w:rsid w:val="00DD30DA"/>
    <w:rsid w:val="00DE7AB3"/>
    <w:rsid w:val="00E551B3"/>
    <w:rsid w:val="00E838A1"/>
    <w:rsid w:val="00EA34B0"/>
    <w:rsid w:val="00ED600A"/>
    <w:rsid w:val="00F40EF7"/>
    <w:rsid w:val="00F629A2"/>
    <w:rsid w:val="00F91F01"/>
    <w:rsid w:val="00FB7617"/>
    <w:rsid w:val="00FD56B6"/>
    <w:rsid w:val="03616208"/>
    <w:rsid w:val="077A51ED"/>
    <w:rsid w:val="0DED65B5"/>
    <w:rsid w:val="13C1551A"/>
    <w:rsid w:val="148F7100"/>
    <w:rsid w:val="16BE0AEC"/>
    <w:rsid w:val="1DF40EEB"/>
    <w:rsid w:val="24C56E6C"/>
    <w:rsid w:val="292E53E9"/>
    <w:rsid w:val="2B5E07D6"/>
    <w:rsid w:val="2E9E5721"/>
    <w:rsid w:val="3A70084F"/>
    <w:rsid w:val="3B843C42"/>
    <w:rsid w:val="3DF06043"/>
    <w:rsid w:val="3F0C0417"/>
    <w:rsid w:val="512457AF"/>
    <w:rsid w:val="51530D0C"/>
    <w:rsid w:val="5CBF7F46"/>
    <w:rsid w:val="5CEE4969"/>
    <w:rsid w:val="67584184"/>
    <w:rsid w:val="69B329D4"/>
    <w:rsid w:val="6A0A6A4D"/>
    <w:rsid w:val="6F536C13"/>
    <w:rsid w:val="72B730DC"/>
    <w:rsid w:val="763F1F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tabs>
        <w:tab w:val="center" w:pos="4153"/>
        <w:tab w:val="right" w:pos="8306"/>
      </w:tabs>
      <w:snapToGrid w:val="0"/>
      <w:jc w:val="center"/>
    </w:pPr>
    <w:rPr>
      <w:sz w:val="18"/>
      <w:szCs w:val="18"/>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paragraph" w:customStyle="1" w:styleId="14">
    <w:name w:val="标准文件_段"/>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5011</Words>
  <Characters>5141</Characters>
  <Lines>200</Lines>
  <Paragraphs>198</Paragraphs>
  <TotalTime>4</TotalTime>
  <ScaleCrop>false</ScaleCrop>
  <LinksUpToDate>false</LinksUpToDate>
  <CharactersWithSpaces>5188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2024-10-02T23:44:00Z</dcterms:created>
  <dc:creator>gyb1</dc:creator>
  <cp:lastModifiedBy>xhj</cp:lastModifiedBy>
  <dcterms:modified xsi:type="dcterms:W3CDTF">2026-01-26T03:19:57Z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163223DA681B4507B8F108451761363F_13</vt:lpwstr>
  </property>
  <property fmtid="{D5CDD505-2E9C-101B-9397-08002B2CF9AE}" pid="4" name="KSOTemplateDocerSaveRecord">
    <vt:lpwstr>eyJoZGlkIjoiMzA4NzlhNTI0ZGIzNjIzNGMyOWNiM2IzMmZiOTZkYTgiLCJ1c2VySWQiOiI0NDY5Mjk1ODEifQ==</vt:lpwstr>
  </property>
</Properties>
</file>